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888ED" wp14:editId="07A98DAB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06271B" w:rsidRPr="0006271B" w:rsidRDefault="0006271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x-none"/>
        </w:rPr>
      </w:pPr>
    </w:p>
    <w:p w:rsidR="00EB44EE" w:rsidRDefault="0066312E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="00CC5202"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2F6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322F6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322F68" w:rsidRPr="00322F68" w:rsidRDefault="00322F68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322F68" w:rsidRPr="00322F68" w:rsidRDefault="00322F68" w:rsidP="00322F68">
      <w:pPr>
        <w:pStyle w:val="a9"/>
        <w:ind w:firstLine="454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bookmarkStart w:id="0" w:name="_GoBack"/>
      <w:r w:rsidRPr="00322F68">
        <w:rPr>
          <w:rFonts w:ascii="Times New Roman" w:hAnsi="Times New Roman" w:cs="Times New Roman"/>
          <w:sz w:val="28"/>
          <w:szCs w:val="26"/>
        </w:rPr>
        <w:t xml:space="preserve">ОСНОВНЫЕ ПОКАЗАТЕЛИ СОЦИАЛЬНО-ЭКОНОМИЧЕСКОГО РАЗВИТИЯ БЕЛГОРОДСКОЙ ОБЛАСТИ НА ФОНЕ РОССИИ И РЕГИОНОВ </w:t>
      </w:r>
      <w:r w:rsidRPr="00322F68">
        <w:rPr>
          <w:rFonts w:ascii="Times New Roman" w:hAnsi="Times New Roman" w:cs="Times New Roman"/>
          <w:sz w:val="28"/>
          <w:szCs w:val="26"/>
        </w:rPr>
        <w:br/>
        <w:t xml:space="preserve">ЦЕНТРАЛЬНОГО </w:t>
      </w:r>
      <w:r w:rsidRPr="00322F68">
        <w:rPr>
          <w:rFonts w:ascii="Times New Roman" w:hAnsi="Times New Roman" w:cs="Times New Roman"/>
          <w:color w:val="000000"/>
          <w:sz w:val="28"/>
          <w:szCs w:val="26"/>
        </w:rPr>
        <w:t xml:space="preserve">ФЕДЕРАЛЬНОГО ОКРУГА </w:t>
      </w:r>
      <w:r w:rsidRPr="00322F68">
        <w:rPr>
          <w:rFonts w:ascii="Times New Roman" w:hAnsi="Times New Roman" w:cs="Times New Roman"/>
          <w:color w:val="000000"/>
          <w:sz w:val="28"/>
          <w:szCs w:val="26"/>
        </w:rPr>
        <w:br/>
        <w:t>В ЯНВАРЕ 2023 ГОДА</w:t>
      </w:r>
    </w:p>
    <w:bookmarkEnd w:id="0"/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322F68">
        <w:rPr>
          <w:rFonts w:ascii="Times New Roman" w:hAnsi="Times New Roman" w:cs="Times New Roman"/>
          <w:sz w:val="26"/>
          <w:szCs w:val="26"/>
        </w:rPr>
        <w:t>Белгородстата</w:t>
      </w:r>
      <w:proofErr w:type="spellEnd"/>
      <w:r w:rsidRPr="00322F68">
        <w:rPr>
          <w:rFonts w:ascii="Times New Roman" w:hAnsi="Times New Roman" w:cs="Times New Roman"/>
          <w:sz w:val="26"/>
          <w:szCs w:val="26"/>
        </w:rPr>
        <w:t xml:space="preserve"> п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 итогам работы за январь 2023 года год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 2022 года составил 97,6%, в среднем по регионам Центрального федерального округа (ЦФО) – 103,2%, в Белгородской области – 101,3%. 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объему отгруженных товаров собственного производства, выполненных работ и услуг собственными силами в январе 2023 года в расчете на душу населения</w:t>
      </w:r>
      <w:r w:rsidRPr="00322F68">
        <w:rPr>
          <w:rStyle w:val="af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)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виду экономической деятельности "Добыча полезных ископаемых" (9,7 тыс. рублей) Белгородская область среди регионов ЦФО занимает лидирующее положение;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по виду деятельности "Обрабатывающие производства"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(48,3 тыс. рублей) опережают Липецкая (69,3 тыс. рублей),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Тульская (53,8 тыс. рублей),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Калужская (51,1 тыс. рублей)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области и г. Москва (48,7 тыс. рублей).</w:t>
      </w:r>
      <w:proofErr w:type="gramEnd"/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>В январе 2023 года в области за счет всех источников финансирования сдано в эксплуатацию 74,4 тыс. м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площади жилых помещений, или 120,3% к уровню января 2022 года.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На долю области приходится 2,1% от сданной в эксплуатацию общей площади</w:t>
      </w:r>
      <w:r w:rsidRPr="00322F6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жилья по ЦФО и 0,6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%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Pr="00322F68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России в целом.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Объем введенного жилья в расчете на 1000 человек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в среднем по России составил 83,3 м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>, по регионам ЦФО – 86,4 м</w:t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, в Белгородской области – 49,1 м</w:t>
      </w:r>
      <w:r w:rsidRPr="00322F6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22F68" w:rsidRPr="00322F68" w:rsidRDefault="00322F68" w:rsidP="00322F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январе 2023 года в сельскохозяйственных организациях Белгородской области произведено скота и птицы на убой (в живом весе) 138,9 тыс. тонн (96,7% к уровню января 2022 года), 50,4 тыс. тонн молока (105,3%), 118,8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штук яиц (90,2%).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Белгородская область по объему производства скота и птицы на убой (в живом весе) в расчете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(91,7 кг) занимает лидирующее положение среди регионов ЦФО.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Объем производства молока в расчете на душу населения (в Белгородской области – 33,3 кг) больше в Рязанской (44,2 кг) и в Калужской (37,6 кг) областях; яиц (78 штук) – в Ярославской (158 штук) и в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Костромской (147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штук) областях.</w:t>
      </w:r>
      <w:proofErr w:type="gramEnd"/>
    </w:p>
    <w:p w:rsidR="00322F68" w:rsidRPr="00322F68" w:rsidRDefault="00322F68" w:rsidP="00322F6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Оборот розничной торговли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январе 2023 года составил по области 35,1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рублей. По предварительным данным, населению было оказано платных услуг на сумму 9,7 </w:t>
      </w:r>
      <w:proofErr w:type="gramStart"/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рублей. </w:t>
      </w:r>
    </w:p>
    <w:p w:rsidR="00322F68" w:rsidRPr="00322F68" w:rsidRDefault="00322F68" w:rsidP="00322F68">
      <w:pPr>
        <w:pStyle w:val="23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Оборот розничной торговли в расчете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населения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(в Белгородской области – 23,2 тыс. рублей) среди регионов ЦФО выше в г. Москве, в Московской, Воронежской, Брянской и в Липецкой областях.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По объему платных услуг, оказанных на душу </w:t>
      </w:r>
      <w:r w:rsidRPr="00322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населения,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Белгородскую область (6,4 тыс. рублей) опережают г. Москва, Московская и Липецкая области. 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некредитных</w:t>
      </w:r>
      <w:proofErr w:type="spell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организаций) составил 226,0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млрд</w:t>
      </w:r>
      <w:proofErr w:type="gramEnd"/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 рублей. Среди регионов ЦФО по сальдированному финансовому результату в расчете на душу населения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br/>
        <w:t>опережают г. Москва и Липецкая область.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Среднедушевые денежные доходы населения Белгородской области в 2022 году составили 40842 рубля, в среднем по России – 45272 рубля, по регионам ЦФО –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61448 рублей. </w:t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Среди регионов ЦФО Белгородскую область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этому показателю </w:t>
      </w:r>
      <w:r w:rsidRPr="00322F6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322F68">
        <w:rPr>
          <w:rFonts w:ascii="Times New Roman" w:hAnsi="Times New Roman" w:cs="Times New Roman"/>
          <w:color w:val="000000"/>
          <w:sz w:val="26"/>
          <w:szCs w:val="26"/>
        </w:rPr>
        <w:t>опережают г. Москва и Московская область.</w:t>
      </w:r>
    </w:p>
    <w:p w:rsidR="00322F68" w:rsidRPr="00322F68" w:rsidRDefault="00322F68" w:rsidP="00322F68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F68">
        <w:rPr>
          <w:rFonts w:ascii="Times New Roman" w:hAnsi="Times New Roman" w:cs="Times New Roman"/>
          <w:color w:val="000000"/>
          <w:sz w:val="26"/>
          <w:szCs w:val="26"/>
        </w:rPr>
        <w:t xml:space="preserve">Средняя номинальная начисленная заработная плата по полному кругу организаций Белгородской области в декабре 2022 года составила 60042 рубля и по сравнению с декабрем 2021 года увеличилась на 13,7%, в целом по Российской Федерации – 88468 рублей (увеличение на 12,6%), по регионам ЦФО – 116778 рублей (на 10,5%). </w:t>
      </w:r>
      <w:proofErr w:type="gramStart"/>
      <w:r w:rsidRPr="00322F68">
        <w:rPr>
          <w:rFonts w:ascii="Times New Roman" w:hAnsi="Times New Roman" w:cs="Times New Roman"/>
          <w:color w:val="000000"/>
          <w:sz w:val="26"/>
          <w:szCs w:val="26"/>
        </w:rPr>
        <w:t>Самая высокая заработная плата среди регионов ЦФО отмечена в г. Москве (185645 рублей), в Московской (92465 рублей), Калужской (65922 рубля), Курской (64068 рублей), Тульской (62908 рублей), Ярославской (61579 рублей) и в Липецкой (60726 рублей) областях.</w:t>
      </w:r>
      <w:proofErr w:type="gramEnd"/>
    </w:p>
    <w:p w:rsidR="00322F68" w:rsidRPr="00322F68" w:rsidRDefault="00322F68" w:rsidP="00322F68">
      <w:pPr>
        <w:pStyle w:val="ae"/>
        <w:shd w:val="clear" w:color="auto" w:fill="FFFFFF"/>
        <w:ind w:firstLine="680"/>
        <w:jc w:val="both"/>
        <w:rPr>
          <w:color w:val="000000"/>
          <w:sz w:val="26"/>
          <w:szCs w:val="26"/>
        </w:rPr>
      </w:pPr>
      <w:r w:rsidRPr="00322F68">
        <w:rPr>
          <w:color w:val="000000"/>
          <w:sz w:val="26"/>
          <w:szCs w:val="26"/>
        </w:rPr>
        <w:t xml:space="preserve">Демографическая ситуация по предварительным данным за 2022 год сложилась следующим образом. Общий коэффициент рождаемости в Белгородской области </w:t>
      </w:r>
      <w:r w:rsidRPr="00322F68">
        <w:rPr>
          <w:color w:val="000000"/>
          <w:sz w:val="26"/>
          <w:szCs w:val="26"/>
        </w:rPr>
        <w:br/>
        <w:t xml:space="preserve">составил 7,1 родившихся на 1000 человек населения. Коэффициенты смертности </w:t>
      </w:r>
      <w:r w:rsidRPr="00322F68">
        <w:rPr>
          <w:color w:val="000000"/>
          <w:sz w:val="26"/>
          <w:szCs w:val="26"/>
        </w:rPr>
        <w:br/>
        <w:t xml:space="preserve">населения (в Белгородской области – 14,3) ниже в г. Москве (10,1) и в Московской </w:t>
      </w:r>
      <w:r w:rsidRPr="00322F68">
        <w:rPr>
          <w:color w:val="000000"/>
          <w:sz w:val="26"/>
          <w:szCs w:val="26"/>
        </w:rPr>
        <w:br/>
        <w:t xml:space="preserve">области (13,0). Коэффициенты естественной убыли (в Белгородской области – 7,2) ниже в г. Москве (0,3), в Московской (3,5) и в Калужской (6,8) областях. </w:t>
      </w:r>
    </w:p>
    <w:p w:rsidR="006B35C7" w:rsidRPr="0006271B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x-none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DD" w:rsidRDefault="00413CDD" w:rsidP="00322F68">
      <w:pPr>
        <w:spacing w:after="0" w:line="240" w:lineRule="auto"/>
      </w:pPr>
      <w:r>
        <w:separator/>
      </w:r>
    </w:p>
  </w:endnote>
  <w:endnote w:type="continuationSeparator" w:id="0">
    <w:p w:rsidR="00413CDD" w:rsidRDefault="00413CDD" w:rsidP="0032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DD" w:rsidRDefault="00413CDD" w:rsidP="00322F68">
      <w:pPr>
        <w:spacing w:after="0" w:line="240" w:lineRule="auto"/>
      </w:pPr>
      <w:r>
        <w:separator/>
      </w:r>
    </w:p>
  </w:footnote>
  <w:footnote w:type="continuationSeparator" w:id="0">
    <w:p w:rsidR="00413CDD" w:rsidRDefault="00413CDD" w:rsidP="00322F68">
      <w:pPr>
        <w:spacing w:after="0" w:line="240" w:lineRule="auto"/>
      </w:pPr>
      <w:r>
        <w:continuationSeparator/>
      </w:r>
    </w:p>
  </w:footnote>
  <w:footnote w:id="1">
    <w:p w:rsidR="00322F68" w:rsidRPr="006A15CE" w:rsidRDefault="00322F68" w:rsidP="00322F68">
      <w:pPr>
        <w:jc w:val="both"/>
      </w:pPr>
      <w:r>
        <w:rPr>
          <w:rStyle w:val="af"/>
        </w:rPr>
        <w:footnoteRef/>
      </w:r>
      <w:proofErr w:type="gramStart"/>
      <w:r>
        <w:rPr>
          <w:vertAlign w:val="superscript"/>
        </w:rPr>
        <w:t xml:space="preserve">) </w:t>
      </w:r>
      <w:r w:rsidRPr="00CD2BB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Здесь и далее показатели на душу населения рассчитаны с использование предварительной оценки численности населения </w:t>
      </w:r>
      <w:r>
        <w:rPr>
          <w:i/>
          <w:sz w:val="18"/>
          <w:szCs w:val="18"/>
        </w:rPr>
        <w:br/>
        <w:t>на 1 января 2023 года.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6271B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2F68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3CDD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4A75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rsid w:val="00322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rsid w:val="00322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58F2-C8C8-49F4-8A3F-5D5B0A0B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Бочарникова_204</cp:lastModifiedBy>
  <cp:revision>2</cp:revision>
  <cp:lastPrinted>2022-02-18T13:07:00Z</cp:lastPrinted>
  <dcterms:created xsi:type="dcterms:W3CDTF">2023-03-16T09:23:00Z</dcterms:created>
  <dcterms:modified xsi:type="dcterms:W3CDTF">2023-03-16T09:23:00Z</dcterms:modified>
</cp:coreProperties>
</file>