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F888ED" wp14:editId="07A98DAB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45528" w:rsidRDefault="00E45528" w:rsidP="00F72053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44EE" w:rsidRPr="00E45528" w:rsidRDefault="0066312E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45528">
        <w:rPr>
          <w:rFonts w:ascii="Arial" w:hAnsi="Arial" w:cs="Arial"/>
          <w:b/>
          <w:sz w:val="24"/>
          <w:szCs w:val="24"/>
        </w:rPr>
        <w:t>ПРЕСС-РЕЛИЗ</w:t>
      </w:r>
      <w:r w:rsidR="00CC5202" w:rsidRPr="00E45528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118E" w:rsidRDefault="00E45528" w:rsidP="00E45528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45528">
        <w:rPr>
          <w:b/>
          <w:sz w:val="28"/>
          <w:szCs w:val="28"/>
        </w:rPr>
        <w:t>КРАТКИЕ ИТОГИ СОЦИАЛЬНО-ЭКОНОМИЧЕСКОГО ПОЛОЖЕНИЯ</w:t>
      </w:r>
    </w:p>
    <w:p w:rsidR="00E45528" w:rsidRPr="00E45528" w:rsidRDefault="00E45528" w:rsidP="00E45528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45528">
        <w:rPr>
          <w:b/>
          <w:sz w:val="28"/>
          <w:szCs w:val="28"/>
        </w:rPr>
        <w:t xml:space="preserve"> БЕЛГ</w:t>
      </w:r>
      <w:r w:rsidRPr="00E45528">
        <w:rPr>
          <w:b/>
          <w:sz w:val="28"/>
          <w:szCs w:val="28"/>
        </w:rPr>
        <w:t>О</w:t>
      </w:r>
      <w:r w:rsidRPr="00E45528">
        <w:rPr>
          <w:b/>
          <w:sz w:val="28"/>
          <w:szCs w:val="28"/>
        </w:rPr>
        <w:t>РОДСКОЙ ОБЛАСТИ</w:t>
      </w:r>
      <w:r w:rsidRPr="00E45528">
        <w:rPr>
          <w:b/>
          <w:sz w:val="28"/>
          <w:szCs w:val="28"/>
        </w:rPr>
        <w:t xml:space="preserve"> </w:t>
      </w:r>
      <w:r w:rsidRPr="00E45528">
        <w:rPr>
          <w:b/>
          <w:sz w:val="28"/>
          <w:szCs w:val="28"/>
        </w:rPr>
        <w:t>в 2022 году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По данным </w:t>
      </w:r>
      <w:proofErr w:type="spellStart"/>
      <w:r w:rsidRPr="00E45528">
        <w:rPr>
          <w:sz w:val="28"/>
          <w:szCs w:val="28"/>
        </w:rPr>
        <w:t>Белгородстата</w:t>
      </w:r>
      <w:proofErr w:type="spellEnd"/>
      <w:r w:rsidRPr="00E45528">
        <w:rPr>
          <w:sz w:val="28"/>
          <w:szCs w:val="28"/>
        </w:rPr>
        <w:t xml:space="preserve"> индекс промышленного производства в 2022 году по сравнению с 2021 годом составил 100,0%.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По виду экономической деятельности "Добыча полезных ископаемых" индекс производства в 2022 году по сравнению с 2021 годом составил 96,4%, "Обрабатывающие производства" – 101,9%, "Обеспечение электрической энергией, газом и паром; кондиционирование воздуха" – 97,9%, "Водоснабжение; водоотведение, организация сбора и утилизации отходов, деятельность по ликвидации загрязнений" – 83,7%.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По расчетам, в 2022 году всеми </w:t>
      </w:r>
      <w:proofErr w:type="spellStart"/>
      <w:r w:rsidRPr="00E45528">
        <w:rPr>
          <w:sz w:val="28"/>
          <w:szCs w:val="28"/>
        </w:rPr>
        <w:t>сельхозтоваропроизводителями</w:t>
      </w:r>
      <w:proofErr w:type="spellEnd"/>
      <w:r w:rsidRPr="00E45528">
        <w:rPr>
          <w:sz w:val="28"/>
          <w:szCs w:val="28"/>
        </w:rPr>
        <w:t xml:space="preserve">  произведено на убой (в живом весе) 1740,4 тыс. тонн скота и птицы (98,7% к 2021 году), произведено 721,5 тыс. тонн молока (103,4%), 1607,7 </w:t>
      </w:r>
      <w:proofErr w:type="gramStart"/>
      <w:r w:rsidRPr="00E45528">
        <w:rPr>
          <w:sz w:val="28"/>
          <w:szCs w:val="28"/>
        </w:rPr>
        <w:t>млн</w:t>
      </w:r>
      <w:proofErr w:type="gramEnd"/>
      <w:r w:rsidRPr="00E45528">
        <w:rPr>
          <w:sz w:val="28"/>
          <w:szCs w:val="28"/>
        </w:rPr>
        <w:t xml:space="preserve"> штук яиц (99,1%).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>В 2022 году сдано в эксплуатацию 840,6</w:t>
      </w:r>
      <w:r w:rsidRPr="00E45528">
        <w:rPr>
          <w:sz w:val="28"/>
          <w:szCs w:val="28"/>
          <w:vertAlign w:val="superscript"/>
        </w:rPr>
        <w:t xml:space="preserve"> </w:t>
      </w:r>
      <w:r w:rsidRPr="00E45528">
        <w:rPr>
          <w:sz w:val="28"/>
          <w:szCs w:val="28"/>
        </w:rPr>
        <w:t>тыс. м</w:t>
      </w:r>
      <w:proofErr w:type="gramStart"/>
      <w:r w:rsidRPr="00E45528">
        <w:rPr>
          <w:sz w:val="28"/>
          <w:szCs w:val="28"/>
          <w:vertAlign w:val="superscript"/>
        </w:rPr>
        <w:t>2</w:t>
      </w:r>
      <w:proofErr w:type="gramEnd"/>
      <w:r w:rsidRPr="00E45528">
        <w:rPr>
          <w:sz w:val="28"/>
          <w:szCs w:val="28"/>
        </w:rPr>
        <w:t xml:space="preserve"> жилья. Доля жилых домов, построенных населением, в общем объеме ввода жилья по области составила 74,7%, построено 4906 жилых домов общей площадью 628,2 тыс. м</w:t>
      </w:r>
      <w:proofErr w:type="gramStart"/>
      <w:r w:rsidRPr="00E45528">
        <w:rPr>
          <w:sz w:val="28"/>
          <w:szCs w:val="28"/>
          <w:vertAlign w:val="superscript"/>
        </w:rPr>
        <w:t>2</w:t>
      </w:r>
      <w:proofErr w:type="gramEnd"/>
      <w:r w:rsidRPr="00E45528">
        <w:rPr>
          <w:sz w:val="28"/>
          <w:szCs w:val="28"/>
        </w:rPr>
        <w:t>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528">
        <w:rPr>
          <w:sz w:val="28"/>
          <w:szCs w:val="28"/>
        </w:rPr>
        <w:t xml:space="preserve">Оборот розничной торговли в 2022 году составил 436,3 </w:t>
      </w:r>
      <w:proofErr w:type="gramStart"/>
      <w:r w:rsidRPr="00E45528">
        <w:rPr>
          <w:sz w:val="28"/>
          <w:szCs w:val="28"/>
        </w:rPr>
        <w:t>млрд</w:t>
      </w:r>
      <w:proofErr w:type="gramEnd"/>
      <w:r w:rsidRPr="00E45528">
        <w:rPr>
          <w:sz w:val="28"/>
          <w:szCs w:val="28"/>
        </w:rPr>
        <w:t xml:space="preserve"> рублей, что в товарной массе составляет 94,0% к уровню 2021 года. </w:t>
      </w:r>
      <w:r w:rsidRPr="00E45528">
        <w:rPr>
          <w:color w:val="000000"/>
          <w:sz w:val="28"/>
          <w:szCs w:val="28"/>
        </w:rPr>
        <w:t xml:space="preserve">Оборот общественного питания – 14,0 </w:t>
      </w:r>
      <w:proofErr w:type="gramStart"/>
      <w:r w:rsidRPr="00E45528">
        <w:rPr>
          <w:color w:val="000000"/>
          <w:sz w:val="28"/>
          <w:szCs w:val="28"/>
        </w:rPr>
        <w:t>млрд</w:t>
      </w:r>
      <w:proofErr w:type="gramEnd"/>
      <w:r w:rsidRPr="00E45528">
        <w:rPr>
          <w:color w:val="000000"/>
          <w:sz w:val="28"/>
          <w:szCs w:val="28"/>
        </w:rPr>
        <w:t xml:space="preserve"> рублей, что в физическом объеме на 0,1% меньше, чем в 2021 году.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Объем платных услуг, оказанных населению области в 2022 году, составил 105,0 </w:t>
      </w:r>
      <w:proofErr w:type="gramStart"/>
      <w:r w:rsidRPr="00E45528">
        <w:rPr>
          <w:sz w:val="28"/>
          <w:szCs w:val="28"/>
        </w:rPr>
        <w:t>млрд</w:t>
      </w:r>
      <w:proofErr w:type="gramEnd"/>
      <w:r w:rsidRPr="00E45528">
        <w:rPr>
          <w:sz w:val="28"/>
          <w:szCs w:val="28"/>
        </w:rPr>
        <w:t xml:space="preserve"> рублей, что в сопоставимых ценах на 1,8% больше, чем в 2021 году.</w:t>
      </w:r>
    </w:p>
    <w:p w:rsidR="00E45528" w:rsidRPr="00E45528" w:rsidRDefault="00E45528" w:rsidP="00E45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</w:rPr>
        <w:t xml:space="preserve">В январе-ноябре 2022 года положительный финансовый результат организаций Белгородской области составил 250,4 </w:t>
      </w:r>
      <w:proofErr w:type="gramStart"/>
      <w:r w:rsidRPr="00E45528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E45528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Прибыль показали 76,3% организаций области.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Среднемесячная номинальная начисленная заработная плата в </w:t>
      </w:r>
      <w:proofErr w:type="gramStart"/>
      <w:r w:rsidRPr="00E45528">
        <w:rPr>
          <w:sz w:val="28"/>
          <w:szCs w:val="28"/>
        </w:rPr>
        <w:t>январе-ноябре</w:t>
      </w:r>
      <w:proofErr w:type="gramEnd"/>
      <w:r w:rsidRPr="00E45528">
        <w:rPr>
          <w:sz w:val="28"/>
          <w:szCs w:val="28"/>
        </w:rPr>
        <w:t xml:space="preserve"> 2022 года составила 46398,9 рубля и по сравнению с январем-ноябрем 2021 года увеличилась на 14,6%.</w:t>
      </w:r>
    </w:p>
    <w:p w:rsidR="00E45528" w:rsidRPr="00E45528" w:rsidRDefault="00E45528" w:rsidP="00E4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28">
        <w:rPr>
          <w:sz w:val="28"/>
          <w:szCs w:val="28"/>
        </w:rPr>
        <w:t xml:space="preserve">Размер реальной начисленной среднемесячной заработной платы в </w:t>
      </w:r>
      <w:proofErr w:type="gramStart"/>
      <w:r w:rsidRPr="00E45528">
        <w:rPr>
          <w:sz w:val="28"/>
          <w:szCs w:val="28"/>
        </w:rPr>
        <w:t>январе-ноябре</w:t>
      </w:r>
      <w:proofErr w:type="gramEnd"/>
      <w:r w:rsidRPr="00E45528">
        <w:rPr>
          <w:sz w:val="28"/>
          <w:szCs w:val="28"/>
        </w:rPr>
        <w:t xml:space="preserve"> 2022 года по сравнению с январем-ноябрем 2021 года уменьшился на 0,2%.</w:t>
      </w:r>
    </w:p>
    <w:p w:rsidR="00E45528" w:rsidRPr="00E45528" w:rsidRDefault="00E45528" w:rsidP="00E45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За январь-ноябрь 2022 года в области родилось 10037 младенцев. </w:t>
      </w:r>
    </w:p>
    <w:p w:rsidR="00E45528" w:rsidRPr="00E45528" w:rsidRDefault="00E45528" w:rsidP="00E455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E4552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Число зарегистрированных браков </w:t>
      </w:r>
      <w:proofErr w:type="gramStart"/>
      <w:r w:rsidRPr="00E4552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увеличилось по сравнению с январем-ноябрем 2021 года на 1395 и составило</w:t>
      </w:r>
      <w:proofErr w:type="gramEnd"/>
      <w:r w:rsidRPr="00E4552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10513 браков.</w:t>
      </w:r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267C-B6CF-46B3-87AF-EFE87631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3</cp:revision>
  <cp:lastPrinted>2022-02-18T13:07:00Z</cp:lastPrinted>
  <dcterms:created xsi:type="dcterms:W3CDTF">2023-02-10T06:32:00Z</dcterms:created>
  <dcterms:modified xsi:type="dcterms:W3CDTF">2023-02-10T06:32:00Z</dcterms:modified>
</cp:coreProperties>
</file>