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B54" w:rsidRPr="002A43BE" w:rsidRDefault="0045603E" w:rsidP="00B32DB1">
      <w:pPr>
        <w:tabs>
          <w:tab w:val="left" w:pos="142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bookmarkStart w:id="0" w:name="_GoBack"/>
      <w:bookmarkEnd w:id="0"/>
      <w:r w:rsidRPr="0045603E">
        <w:rPr>
          <w:rFonts w:ascii="Times New Roman" w:hAnsi="Times New Roman" w:cs="Times New Roman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3698543" cy="1296823"/>
            <wp:effectExtent l="0" t="0" r="0" b="0"/>
            <wp:docPr id="13" name="Рисунок 13" descr="C:\Users\BistrovaAA\Desktop\Основное лого 2 Белгород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istrovaAA\Desktop\Основное лого 2 Белгород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35" cy="130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4" w:rsidRPr="002A43BE" w:rsidRDefault="00690B54" w:rsidP="00B32DB1">
      <w:pPr>
        <w:tabs>
          <w:tab w:val="left" w:pos="142"/>
        </w:tabs>
        <w:spacing w:after="0"/>
        <w:ind w:left="-851" w:right="-1" w:firstLine="284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B1561" w:rsidRDefault="006B1561" w:rsidP="00B32DB1">
      <w:pPr>
        <w:tabs>
          <w:tab w:val="left" w:pos="142"/>
        </w:tabs>
        <w:spacing w:after="0"/>
        <w:ind w:left="-851" w:right="-1" w:firstLine="284"/>
        <w:jc w:val="center"/>
        <w:rPr>
          <w:rFonts w:ascii="Times New Roman" w:hAnsi="Times New Roman" w:cs="Times New Roman"/>
          <w:b/>
          <w:iCs/>
          <w:color w:val="3366FF"/>
          <w:sz w:val="48"/>
          <w:szCs w:val="44"/>
        </w:rPr>
      </w:pPr>
    </w:p>
    <w:p w:rsidR="00690B54" w:rsidRPr="0039713C" w:rsidRDefault="00690B54" w:rsidP="00B32DB1">
      <w:pPr>
        <w:tabs>
          <w:tab w:val="left" w:pos="142"/>
        </w:tabs>
        <w:spacing w:after="0"/>
        <w:ind w:left="-851" w:right="-1" w:firstLine="284"/>
        <w:jc w:val="center"/>
        <w:rPr>
          <w:rFonts w:ascii="Times New Roman" w:hAnsi="Times New Roman" w:cs="Times New Roman"/>
          <w:color w:val="385623" w:themeColor="accent6" w:themeShade="80"/>
          <w:sz w:val="48"/>
          <w:szCs w:val="44"/>
        </w:rPr>
      </w:pPr>
      <w:r w:rsidRPr="0039713C">
        <w:rPr>
          <w:rFonts w:ascii="Times New Roman" w:hAnsi="Times New Roman" w:cs="Times New Roman"/>
          <w:b/>
          <w:iCs/>
          <w:color w:val="385623" w:themeColor="accent6" w:themeShade="80"/>
          <w:sz w:val="48"/>
          <w:szCs w:val="44"/>
        </w:rPr>
        <w:t>ежемесячный</w:t>
      </w:r>
      <w:r w:rsidRPr="0039713C">
        <w:rPr>
          <w:rFonts w:ascii="Times New Roman" w:hAnsi="Times New Roman" w:cs="Times New Roman"/>
          <w:color w:val="385623" w:themeColor="accent6" w:themeShade="80"/>
          <w:sz w:val="48"/>
          <w:szCs w:val="44"/>
        </w:rPr>
        <w:t xml:space="preserve"> </w:t>
      </w:r>
      <w:r w:rsidRPr="0039713C">
        <w:rPr>
          <w:rFonts w:ascii="Times New Roman" w:hAnsi="Times New Roman" w:cs="Times New Roman"/>
          <w:b/>
          <w:iCs/>
          <w:color w:val="385623" w:themeColor="accent6" w:themeShade="80"/>
          <w:sz w:val="48"/>
          <w:szCs w:val="44"/>
        </w:rPr>
        <w:t>электронный</w:t>
      </w:r>
      <w:r w:rsidRPr="0039713C">
        <w:rPr>
          <w:rFonts w:ascii="Times New Roman" w:hAnsi="Times New Roman" w:cs="Times New Roman"/>
          <w:color w:val="385623" w:themeColor="accent6" w:themeShade="80"/>
          <w:sz w:val="48"/>
          <w:szCs w:val="44"/>
        </w:rPr>
        <w:t xml:space="preserve"> </w:t>
      </w:r>
      <w:r w:rsidRPr="0039713C">
        <w:rPr>
          <w:rFonts w:ascii="Times New Roman" w:hAnsi="Times New Roman" w:cs="Times New Roman"/>
          <w:b/>
          <w:iCs/>
          <w:color w:val="385623" w:themeColor="accent6" w:themeShade="80"/>
          <w:sz w:val="48"/>
          <w:szCs w:val="44"/>
        </w:rPr>
        <w:t>журнал</w:t>
      </w:r>
    </w:p>
    <w:p w:rsidR="00690B54" w:rsidRPr="0039713C" w:rsidRDefault="00690B54" w:rsidP="00B32DB1">
      <w:pPr>
        <w:tabs>
          <w:tab w:val="left" w:pos="142"/>
        </w:tabs>
        <w:ind w:left="-851" w:right="-1" w:firstLine="284"/>
        <w:jc w:val="center"/>
        <w:rPr>
          <w:rFonts w:ascii="Times New Roman" w:hAnsi="Times New Roman" w:cs="Times New Roman"/>
          <w:color w:val="385623" w:themeColor="accent6" w:themeShade="80"/>
          <w:sz w:val="32"/>
          <w:szCs w:val="32"/>
        </w:rPr>
      </w:pPr>
    </w:p>
    <w:p w:rsidR="00690B54" w:rsidRPr="0039713C" w:rsidRDefault="00690B54" w:rsidP="00B32DB1">
      <w:pPr>
        <w:tabs>
          <w:tab w:val="left" w:pos="142"/>
        </w:tabs>
        <w:ind w:left="-851" w:right="-1" w:firstLine="284"/>
        <w:jc w:val="center"/>
        <w:rPr>
          <w:rFonts w:ascii="Times New Roman" w:hAnsi="Times New Roman" w:cs="Times New Roman"/>
          <w:color w:val="385623" w:themeColor="accent6" w:themeShade="80"/>
          <w:sz w:val="18"/>
        </w:rPr>
      </w:pPr>
      <w:r w:rsidRPr="0039713C">
        <w:rPr>
          <w:rFonts w:ascii="Times New Roman" w:hAnsi="Times New Roman" w:cs="Times New Roman"/>
          <w:noProof/>
          <w:color w:val="385623" w:themeColor="accent6" w:themeShade="80"/>
          <w:sz w:val="18"/>
          <w:lang w:eastAsia="ru-RU"/>
        </w:rPr>
        <mc:AlternateContent>
          <mc:Choice Requires="wps">
            <w:drawing>
              <wp:inline distT="0" distB="0" distL="0" distR="0">
                <wp:extent cx="4899660" cy="1501140"/>
                <wp:effectExtent l="0" t="0" r="38100" b="28575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660" cy="1501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42B" w:rsidRDefault="00EC042B" w:rsidP="00690B54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690B54">
                              <w:rPr>
                                <w:rFonts w:ascii="Calibri" w:hAnsi="Calibri"/>
                                <w:color w:val="336699"/>
                                <w:sz w:val="192"/>
                                <w:szCs w:val="19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Коротко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width:385.8pt;height:1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" filled="f" stroked="f">
                <v:stroke joinstyle="round"/>
                <o:lock v:ext="edit" shapetype="t"/>
                <v:textbox style="mso-fit-shape-to-text:t">
                  <w:txbxContent>
                    <w:p w:rsidR="00EC042B" w:rsidRDefault="00EC042B" w:rsidP="00690B54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690B54">
                        <w:rPr>
                          <w:rFonts w:ascii="Calibri" w:hAnsi="Calibri"/>
                          <w:color w:val="336699"/>
                          <w:sz w:val="192"/>
                          <w:szCs w:val="19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Коротко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90B54" w:rsidRPr="0039713C" w:rsidRDefault="00690B54" w:rsidP="00B32DB1">
      <w:pPr>
        <w:tabs>
          <w:tab w:val="left" w:pos="142"/>
        </w:tabs>
        <w:ind w:left="-851" w:right="-1" w:firstLine="284"/>
        <w:jc w:val="center"/>
        <w:rPr>
          <w:rFonts w:ascii="Times New Roman" w:hAnsi="Times New Roman" w:cs="Times New Roman"/>
          <w:color w:val="385623" w:themeColor="accent6" w:themeShade="80"/>
          <w:sz w:val="18"/>
        </w:rPr>
      </w:pPr>
      <w:r w:rsidRPr="0039713C">
        <w:rPr>
          <w:rFonts w:ascii="Times New Roman" w:hAnsi="Times New Roman" w:cs="Times New Roman"/>
          <w:noProof/>
          <w:color w:val="385623" w:themeColor="accent6" w:themeShade="80"/>
          <w:sz w:val="18"/>
          <w:lang w:eastAsia="ru-RU"/>
        </w:rPr>
        <mc:AlternateContent>
          <mc:Choice Requires="wps">
            <w:drawing>
              <wp:inline distT="0" distB="0" distL="0" distR="0">
                <wp:extent cx="5704840" cy="955040"/>
                <wp:effectExtent l="0" t="0" r="38100" b="28575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04840" cy="95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42B" w:rsidRDefault="00EC042B" w:rsidP="00690B54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690B54">
                              <w:rPr>
                                <w:rFonts w:ascii="Calibri" w:hAnsi="Calibri"/>
                                <w:color w:val="336699"/>
                                <w:sz w:val="192"/>
                                <w:szCs w:val="19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о главном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5" o:spid="_x0000_s1027" type="#_x0000_t202" style="width:449.2pt;height:7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EC042B" w:rsidRDefault="00EC042B" w:rsidP="00690B54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690B54">
                        <w:rPr>
                          <w:rFonts w:ascii="Calibri" w:hAnsi="Calibri"/>
                          <w:color w:val="336699"/>
                          <w:sz w:val="192"/>
                          <w:szCs w:val="19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о главном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90B54" w:rsidRPr="0039713C" w:rsidRDefault="00690B54" w:rsidP="00B32DB1">
      <w:pPr>
        <w:tabs>
          <w:tab w:val="left" w:pos="142"/>
        </w:tabs>
        <w:ind w:left="-851" w:right="-1" w:firstLine="284"/>
        <w:jc w:val="center"/>
        <w:rPr>
          <w:rFonts w:ascii="Times New Roman" w:hAnsi="Times New Roman" w:cs="Times New Roman"/>
          <w:color w:val="385623" w:themeColor="accent6" w:themeShade="80"/>
        </w:rPr>
      </w:pPr>
    </w:p>
    <w:p w:rsidR="00690B54" w:rsidRPr="0039713C" w:rsidRDefault="00690B54" w:rsidP="00B32DB1">
      <w:pPr>
        <w:tabs>
          <w:tab w:val="left" w:pos="142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color w:val="385623" w:themeColor="accent6" w:themeShade="80"/>
        </w:rPr>
      </w:pPr>
    </w:p>
    <w:p w:rsidR="00690B54" w:rsidRPr="0039713C" w:rsidRDefault="00690B54" w:rsidP="00B32DB1">
      <w:pPr>
        <w:tabs>
          <w:tab w:val="left" w:pos="142"/>
          <w:tab w:val="left" w:pos="6480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caps/>
          <w:color w:val="385623" w:themeColor="accent6" w:themeShade="80"/>
          <w:sz w:val="32"/>
          <w:szCs w:val="44"/>
        </w:rPr>
      </w:pPr>
      <w:r w:rsidRPr="0039713C">
        <w:rPr>
          <w:rFonts w:ascii="Times New Roman" w:hAnsi="Times New Roman" w:cs="Times New Roman"/>
          <w:b/>
          <w:iCs/>
          <w:caps/>
          <w:color w:val="385623" w:themeColor="accent6" w:themeShade="80"/>
          <w:sz w:val="32"/>
          <w:szCs w:val="44"/>
        </w:rPr>
        <w:t>недвижимое имущество:</w:t>
      </w:r>
    </w:p>
    <w:p w:rsidR="00690B54" w:rsidRPr="0039713C" w:rsidRDefault="00690B54" w:rsidP="00B32DB1">
      <w:pPr>
        <w:tabs>
          <w:tab w:val="left" w:pos="142"/>
          <w:tab w:val="left" w:pos="6480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iCs/>
          <w:color w:val="385623" w:themeColor="accent6" w:themeShade="80"/>
          <w:sz w:val="32"/>
          <w:szCs w:val="44"/>
        </w:rPr>
      </w:pPr>
      <w:r w:rsidRPr="0039713C">
        <w:rPr>
          <w:rFonts w:ascii="Times New Roman" w:hAnsi="Times New Roman" w:cs="Times New Roman"/>
          <w:b/>
          <w:iCs/>
          <w:color w:val="385623" w:themeColor="accent6" w:themeShade="80"/>
          <w:sz w:val="32"/>
          <w:szCs w:val="44"/>
        </w:rPr>
        <w:t>ГОСУДАРСТВЕННАЯ РЕГИСТРАЦИЯ</w:t>
      </w:r>
    </w:p>
    <w:p w:rsidR="00690B54" w:rsidRPr="0039713C" w:rsidRDefault="00690B54" w:rsidP="00B32DB1">
      <w:pPr>
        <w:tabs>
          <w:tab w:val="left" w:pos="142"/>
          <w:tab w:val="left" w:pos="6480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iCs/>
          <w:color w:val="385623" w:themeColor="accent6" w:themeShade="80"/>
          <w:sz w:val="32"/>
          <w:szCs w:val="44"/>
        </w:rPr>
      </w:pPr>
      <w:r w:rsidRPr="0039713C">
        <w:rPr>
          <w:rFonts w:ascii="Times New Roman" w:hAnsi="Times New Roman" w:cs="Times New Roman"/>
          <w:b/>
          <w:iCs/>
          <w:caps/>
          <w:color w:val="385623" w:themeColor="accent6" w:themeShade="80"/>
          <w:sz w:val="32"/>
          <w:szCs w:val="44"/>
        </w:rPr>
        <w:t>прав и сделок</w:t>
      </w:r>
      <w:r w:rsidRPr="0039713C">
        <w:rPr>
          <w:rFonts w:ascii="Times New Roman" w:hAnsi="Times New Roman" w:cs="Times New Roman"/>
          <w:b/>
          <w:iCs/>
          <w:color w:val="385623" w:themeColor="accent6" w:themeShade="80"/>
          <w:sz w:val="32"/>
          <w:szCs w:val="44"/>
        </w:rPr>
        <w:t xml:space="preserve">, </w:t>
      </w:r>
      <w:r w:rsidRPr="0039713C">
        <w:rPr>
          <w:rFonts w:ascii="Times New Roman" w:hAnsi="Times New Roman" w:cs="Times New Roman"/>
          <w:i/>
          <w:iCs/>
          <w:color w:val="385623" w:themeColor="accent6" w:themeShade="80"/>
          <w:sz w:val="32"/>
          <w:szCs w:val="44"/>
        </w:rPr>
        <w:t xml:space="preserve"> </w:t>
      </w:r>
      <w:r w:rsidRPr="0039713C">
        <w:rPr>
          <w:rFonts w:ascii="Times New Roman" w:hAnsi="Times New Roman" w:cs="Times New Roman"/>
          <w:b/>
          <w:iCs/>
          <w:color w:val="385623" w:themeColor="accent6" w:themeShade="80"/>
          <w:sz w:val="32"/>
          <w:szCs w:val="44"/>
        </w:rPr>
        <w:t>КАДАСТРОВЫЙ УЧЕТ,</w:t>
      </w:r>
    </w:p>
    <w:p w:rsidR="00690B54" w:rsidRPr="0039713C" w:rsidRDefault="00690B54" w:rsidP="00B32DB1">
      <w:pPr>
        <w:tabs>
          <w:tab w:val="left" w:pos="142"/>
          <w:tab w:val="left" w:pos="6480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i/>
          <w:iCs/>
          <w:caps/>
          <w:color w:val="385623" w:themeColor="accent6" w:themeShade="80"/>
          <w:sz w:val="32"/>
          <w:szCs w:val="44"/>
        </w:rPr>
      </w:pPr>
      <w:r w:rsidRPr="0039713C">
        <w:rPr>
          <w:rFonts w:ascii="Times New Roman" w:hAnsi="Times New Roman" w:cs="Times New Roman"/>
          <w:b/>
          <w:iCs/>
          <w:caps/>
          <w:color w:val="385623" w:themeColor="accent6" w:themeShade="80"/>
          <w:sz w:val="32"/>
          <w:szCs w:val="44"/>
        </w:rPr>
        <w:t>геодезия и картография</w:t>
      </w:r>
    </w:p>
    <w:p w:rsidR="002A43BE" w:rsidRPr="0039713C" w:rsidRDefault="002A43BE" w:rsidP="00B32DB1">
      <w:pPr>
        <w:tabs>
          <w:tab w:val="left" w:pos="142"/>
          <w:tab w:val="left" w:pos="6480"/>
        </w:tabs>
        <w:ind w:left="-851" w:right="-1" w:firstLine="284"/>
        <w:jc w:val="center"/>
        <w:rPr>
          <w:rFonts w:ascii="Times New Roman" w:hAnsi="Times New Roman" w:cs="Times New Roman"/>
          <w:noProof/>
          <w:color w:val="385623" w:themeColor="accent6" w:themeShade="80"/>
          <w:sz w:val="48"/>
          <w:szCs w:val="96"/>
        </w:rPr>
      </w:pPr>
    </w:p>
    <w:p w:rsidR="002A43BE" w:rsidRPr="0039713C" w:rsidRDefault="002A43BE" w:rsidP="00B32DB1">
      <w:pPr>
        <w:tabs>
          <w:tab w:val="left" w:pos="142"/>
          <w:tab w:val="left" w:pos="6480"/>
        </w:tabs>
        <w:ind w:left="-851" w:right="-1" w:firstLine="284"/>
        <w:jc w:val="center"/>
        <w:rPr>
          <w:rFonts w:ascii="Times New Roman" w:hAnsi="Times New Roman" w:cs="Times New Roman"/>
          <w:noProof/>
          <w:color w:val="385623" w:themeColor="accent6" w:themeShade="80"/>
          <w:sz w:val="48"/>
          <w:szCs w:val="96"/>
        </w:rPr>
      </w:pPr>
    </w:p>
    <w:p w:rsidR="00AA6E21" w:rsidRPr="0039713C" w:rsidRDefault="00690B54" w:rsidP="00B32DB1">
      <w:pPr>
        <w:tabs>
          <w:tab w:val="left" w:pos="142"/>
          <w:tab w:val="left" w:pos="6480"/>
        </w:tabs>
        <w:ind w:left="-851" w:right="-1" w:firstLine="284"/>
        <w:jc w:val="center"/>
        <w:rPr>
          <w:rFonts w:ascii="Times New Roman" w:hAnsi="Times New Roman" w:cs="Times New Roman"/>
          <w:b/>
          <w:i/>
          <w:iCs/>
          <w:caps/>
          <w:color w:val="385623" w:themeColor="accent6" w:themeShade="80"/>
          <w:sz w:val="32"/>
          <w:szCs w:val="44"/>
        </w:rPr>
      </w:pPr>
      <w:r w:rsidRPr="0039713C">
        <w:rPr>
          <w:rFonts w:ascii="Times New Roman" w:hAnsi="Times New Roman" w:cs="Times New Roman"/>
          <w:b/>
          <w:noProof/>
          <w:color w:val="385623" w:themeColor="accent6" w:themeShade="80"/>
          <w:sz w:val="16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7260590</wp:posOffset>
            </wp:positionH>
            <wp:positionV relativeFrom="paragraph">
              <wp:posOffset>1263650</wp:posOffset>
            </wp:positionV>
            <wp:extent cx="8101330" cy="11450320"/>
            <wp:effectExtent l="0" t="0" r="0" b="0"/>
            <wp:wrapNone/>
            <wp:docPr id="7" name="Рисунок 7" descr="01-13 заливка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01-13 заливка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330" cy="1145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C57">
        <w:rPr>
          <w:rFonts w:ascii="Times New Roman" w:hAnsi="Times New Roman" w:cs="Times New Roman"/>
          <w:b/>
          <w:noProof/>
          <w:color w:val="385623" w:themeColor="accent6" w:themeShade="80"/>
          <w:sz w:val="48"/>
          <w:szCs w:val="96"/>
        </w:rPr>
        <w:t>январь</w:t>
      </w:r>
      <w:r w:rsidR="00602370">
        <w:rPr>
          <w:rFonts w:ascii="Times New Roman" w:hAnsi="Times New Roman" w:cs="Times New Roman"/>
          <w:b/>
          <w:noProof/>
          <w:color w:val="385623" w:themeColor="accent6" w:themeShade="80"/>
          <w:sz w:val="48"/>
          <w:szCs w:val="96"/>
        </w:rPr>
        <w:t xml:space="preserve"> </w:t>
      </w:r>
      <w:r w:rsidRPr="0039713C">
        <w:rPr>
          <w:rFonts w:ascii="Times New Roman" w:hAnsi="Times New Roman" w:cs="Times New Roman"/>
          <w:b/>
          <w:noProof/>
          <w:color w:val="385623" w:themeColor="accent6" w:themeShade="80"/>
          <w:sz w:val="48"/>
          <w:szCs w:val="96"/>
        </w:rPr>
        <w:t>202</w:t>
      </w:r>
      <w:r w:rsidR="00077C57">
        <w:rPr>
          <w:rFonts w:ascii="Times New Roman" w:hAnsi="Times New Roman" w:cs="Times New Roman"/>
          <w:b/>
          <w:noProof/>
          <w:color w:val="385623" w:themeColor="accent6" w:themeShade="80"/>
          <w:sz w:val="48"/>
          <w:szCs w:val="96"/>
        </w:rPr>
        <w:t>4</w:t>
      </w:r>
    </w:p>
    <w:p w:rsidR="00AA6E21" w:rsidRDefault="00AA6E21" w:rsidP="0039713C">
      <w:pPr>
        <w:jc w:val="center"/>
      </w:pPr>
    </w:p>
    <w:p w:rsidR="00B24207" w:rsidRPr="008666E9" w:rsidRDefault="00B24207" w:rsidP="000B24E8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aps/>
          <w:color w:val="1772D7"/>
          <w:sz w:val="72"/>
          <w:szCs w:val="90"/>
          <w:u w:val="single"/>
          <w:lang w:eastAsia="ru-RU"/>
        </w:rPr>
      </w:pPr>
      <w:r w:rsidRPr="008666E9">
        <w:rPr>
          <w:rFonts w:ascii="Times New Roman" w:eastAsia="Times New Roman" w:hAnsi="Times New Roman" w:cs="Times New Roman"/>
          <w:b/>
          <w:caps/>
          <w:color w:val="1772D7"/>
          <w:sz w:val="72"/>
          <w:szCs w:val="90"/>
          <w:u w:val="single"/>
          <w:lang w:eastAsia="ru-RU"/>
        </w:rPr>
        <w:lastRenderedPageBreak/>
        <w:t>законодательство</w:t>
      </w:r>
    </w:p>
    <w:p w:rsidR="00FC34BA" w:rsidRPr="008666E9" w:rsidRDefault="00FC34BA" w:rsidP="000B24E8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1772D7"/>
          <w:sz w:val="72"/>
          <w:szCs w:val="9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60"/>
        <w:gridCol w:w="6911"/>
      </w:tblGrid>
      <w:tr w:rsidR="00FC34BA" w:rsidRPr="008666E9" w:rsidTr="00D12937">
        <w:trPr>
          <w:trHeight w:val="1574"/>
        </w:trPr>
        <w:tc>
          <w:tcPr>
            <w:tcW w:w="2678" w:type="dxa"/>
          </w:tcPr>
          <w:p w:rsidR="00FC34BA" w:rsidRPr="008666E9" w:rsidRDefault="00FC34BA" w:rsidP="00D12937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8666E9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443E897F" wp14:editId="2E2DB92F">
                  <wp:extent cx="1078173" cy="1050168"/>
                  <wp:effectExtent l="38100" t="38100" r="84455" b="74295"/>
                  <wp:docPr id="257" name="Graphic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Graphic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30" cy="105684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 w:rsidR="00FC34BA" w:rsidRPr="008666E9" w:rsidRDefault="008666E9" w:rsidP="008666E9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</w:pPr>
            <w:r w:rsidRPr="008666E9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Федеральный закон от 25 декабря 2023 г. № 667-ФЗ «О внесении изменений </w:t>
            </w:r>
            <w:r w:rsidRPr="008666E9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  <w:t>в Арбитражный процессуальный кодекс Российской Федерации»</w:t>
            </w:r>
          </w:p>
        </w:tc>
      </w:tr>
    </w:tbl>
    <w:p w:rsidR="00FC34BA" w:rsidRPr="006C7205" w:rsidRDefault="00FC34BA" w:rsidP="00FC34BA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0000FF"/>
          <w:sz w:val="28"/>
          <w:szCs w:val="28"/>
          <w:highlight w:val="yellow"/>
          <w:u w:val="single"/>
          <w:lang w:eastAsia="ru-RU"/>
        </w:rPr>
      </w:pPr>
    </w:p>
    <w:p w:rsidR="008666E9" w:rsidRPr="00583D73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 января 2024 г. вступил в силу Федеральный закон от 25.12.2023 </w:t>
      </w:r>
      <w:r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№ 667-ФЗ «О внесении изменений в Арбитражный процессуальный кодекс Российской Федерации» (далее - Закон № 667-ФЗ). Зак</w:t>
      </w:r>
      <w:r w:rsidR="00583D73"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оном </w:t>
      </w:r>
      <w:r w:rsid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583D73"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667-ФЗ в АПК РФ вносятся</w:t>
      </w:r>
      <w:r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следующие поправки.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Изменился порядок обжалования определения об обеспечении иска             (ч. 7 ст. 93 АПК РФ): лицо, участвующее в деле, вправе обратиться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ходатайством об отмене обеспечения иска, которое рассматривается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в порядке, установленном     ст. 97 АПК РФ.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Установлено, что заявление по вопросу о судебных расходах рассматривается с учетом особенностей, предусмотренных главой 29 АПК РФ, то есть в порядке упрощенного производства (ч. 2 ст. 112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Часть 4 ст. 121 АПК РФ дополнена правилом о направлении судебных извещений по спорам об интеллектуальных правах. Теперь судебное извещение по спору в отношении зарегистрированного результата интеллектуальной деятельности или средства индивидуализации направляется также по адресу для переписки, указанному в соответствующем государственном реестре.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Изменился состав документов, прилагаемых к исковому заявлению, апелляционной, кассационной и надзорной жалобе.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Документы, прилагаемые к исковому заявлению (ч. 1 ст. 126 АПК РФ):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копия свидетельства о государственной регистрации в качестве юридического лица или индивидуального предпринимателя прикладывать не требуется.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апелляционной (кассационной, надзорной) жалобе прилагаются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(ч. 4 ст. 260, п. 4 ч. 4 ст. 277, ч. 3 ст. 308.2 АПК РФ):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копии документов о высшем юридическом образовании или об ученой степени по юридической специальности представителя, подписавшего апелляционную (кассационную, надзорную) жалобу, либо документов, удостоверяющих его статус адвоката, патентного поверенного, арбитражного управляющего, единоличного органа управления организации.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 кассационным жалобе, представлению, подаваемым в Судебную коллегию ВС РФ, прилагаются (пп. 1, 3 ч. 5 ст. 291.3 АПК РФ):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копии обжалуемого судебного акта и других судебных актов, принятых по делу, которые должны быть заверены соответствующим судом, только в случае рассмотрения дела в закрытом судебном заседании;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копии документов о высшем юридическом образовании или об ученой степени по юридической специальности представителя, подписавшего кассационную жалобу, либо документов, удостоверяющих его статус адвоката, патентного поверенного, арбитражного управляющего, единоличного органа управления организации.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 арбитражный суд обязан приостановить производство по делу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 случае невозможности рассмотрения данного дела до разрешения другого дела, рассматриваемого Верховным Судом РФ (п. 1 ч. 1 ст. 143 АПК РФ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Внесены изменения в процессуальные сроки: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рассмотрения дела и принятия решения, установленный ч. 1 ст. 152 АПК РФ, может быть продлен не только председателем арбитражного суда, но и его заместителем (ч. 2 ст. 152 АПК РФ в редакции Закона № 667-ФЗ). Аналогичная норма предусмотрена в отношении срока рассмотрения апелляционной жалобы (ч. 2 ст. 267 АПК РФ в редакции Закона № 667-ФЗ) и кассационной жалобы (ч. 2 ст. 285 АПК РФ в редакции Закона № 667-ФЗ);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срок, на который может быть отложено судебное разбирательство по решению председателя арбитражного суда, заместителя председателя арбитражного суда или председателя судебного состава в случае болезни судьи или невозможности проведения судебного заседания по иным причинам, увеличен с 10 дней до 1 месяца (ч. 5 ст. 158 АПК РФ в редакции                  Закона № 667-ФЗ);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срок, на который может быть объявлен перерыв в судебном заседании, увеличен с 5 до 10 дней (ч. 2 ст. 163 АПК РФ в редакции Закона № 667-ФЗ);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 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срок, на который может быть отложено изготовление решения арбитражного суда в № 667-ФЗ);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срок рассмотрения дела об оспаривании решений и действий (бездействия) должностного лица службы судебных приставов может быть продлен на основании мотивированного заявления судьи, рассматривающего дело, председателем арбитражного суда, его заместителем до 3 месяцев в связи с особой сложностью дела, значительным числом участников арбитражного процесса (ч. 1 ст. 200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Изменены сроки рассмотрения дел судом апелляционной инстанции: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рассмотрения апелляционной жалобы увеличен с 2 до 3 месяцев со дня поступления апелляционной жалобы вместе с делом в арбитражный суд апелляционной инстанции (ч. 1 ст. 267 АПК РФ в редакции Закона № 667-ФЗ);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рассмотрения дела судом апелляционной инстанции по правилам, установленным для рассмотрения дела в арбитражном суде первой инстанции, увеличен с 3 до 6 месяцев со дня поступления апелляционной жалобы вместе с делом в арбитражный суд апелляционной инстанции (ч. 6.1 ст. 268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Срок рассмотрения кассационной жалобы увеличен с 2 до 3 месяцев со дня поступления кассационной жалобы вместе с делом в арбитражный суд кассационной инстанции (ч. 1 ст. 285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Скорректирован порядок уведомления лиц, участвующих в деле,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об участии в судебном заседании посредством веб-конференции (ч. 1 ст. 153.2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 меры по обеспечению участия в деле лиц, находящихся в местах содержания под стражей или в местах отбывания лишения свободы, путем использования систем видео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конференц-связи (чч. 1, 2.1 ст. 153.1 АПК РФ в редакции Закона №667-ФЗ).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Предусмотрено, что копия протокола и (или) копия аудиозаписи судебного заседания могут быть изготовлены в электронном виде (ч. 9 ст. 155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Изменен порядок рассмотрения заявления об индексации присужденных судом денежных сумм на день исполнения решения суда (ч. 2 ст. 183 АПК РФ):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заявление рассматривается без проведения судебного заседания и без извещения лиц, участвующих в деле. В случае необходимости арбитражный суд может вызвать лиц, участвующих в деле, в судебное заседание, известив их о времени и месте его проведения.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Установлено, что изготовление определения арбитражного суда в виде отдельного судебного акта в полном объеме может быть отложено на срок, не превышающий 10 дней. При этом дата изготовления определения в полном объеме считается датой вынесения определения (ч. 2 ст. 184 АПК РФ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Теперь не ограничена форма уведомления органов дознания или предварительного следствия об обнаружении в действиях лиц, участвующих в деле, иных участников арбитражного процесса, должностных лиц или иных лиц признаков преступления (ч. 4 ст. 188.1 АПК РФ):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суд сообщает об обнаружении такого факта в органы дознания или предварительного следствия.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Внесены изменения в нормы о категориях дел, подлежащих рассмотрению в порядке упрощенного производства (п. 1 ч. 1, п. 3 ч. 2, ч. 4 ст. 227 АПК РФ в редакции Закона № 667-ФЗ):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порядке упрощенного производства подлежат рассмотрению дела по исковым заявлениям о взыскании денежных средств, если цена иска не превышает для юридических лиц 1 млн 200 тыс. рублей, для индивидуальных предпринимателей 600 тыс. рублей;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–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в порядке упрощенного производства независимо от цены иска подлежат рассмотрению дела по требованиям о взыскании взносов, подлежащих уплате членами некоммерческих организаций, объединяющих коммерческие организации и (или) индивидуальных предпринимателей.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Судебное заседание в упрощенном производстве: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установлено, что с учетом характера и сложности дела арбитражный суд вправе по своей инициативе или по ходатайству лиц, участвующих в деле, провести судебное заседание с вызовом лиц, участвующих в деле, без перехода к рассмотрению дела по общим правилам искового производства или по правилам административного судопроизводства (ч. 5 ст. 228 АПК РФ в редакции Закона № 667-ФЗ);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уточнен срок рассмотрения дела в порядке упрощенного производства: в случае назначения судебного заседания он составляет 3 месяца со дня поступления искового заявления, заявления в арбитражный суд (ч. 2 ст. 226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Решение по делу, рассматриваемому в порядке упрощенного производства: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установлено, что в случае составления мотивированного решения по инициативе арбитражного суда резолютивная часть решения в виде отдельного документа может не составляться (ч. 1 ст. 229 АПК РФ в редакции                           Закона № 667-ФЗ). Если судья, подписавший резолютивную часть решения, отсутствует в день поступления заявления о составлении мотивированного решения или апелляционной жалобы, вопрос о составлении мотивированного решения указанным судьей разрешается в пятидневный срок, начинающий исчисляться с момента возобновления исполнения указанным судьей своих обязанностей (ч. 2 ст. 229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Внесены изменения в нормы о категориях дел, по которым выдается судебный приказ (пп. 1, 2 ст. 229.2 АПК РФ в редакции Закона № 667-ФЗ):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судебный приказ выдается по делам, в которых требования вытекают из неисполнения или ненадлежащего исполнения договора и основаны на представленных взыскателем документах, устанавливающих денежные обязательства, если цена заявленных требований не превышает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750 тыс. рублей;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судебный приказ выдается по делам, в которых требование основано на совершенном нотариусом протесте векселя в неплатеже, неакцепте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недатировании акцепта, если цена заявленного требования не превышает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750 тыс. рублей.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Конкретизировано, как должны быть изложены требования взыскателя в заявлении о выдаче судебного приказа (п. 4 ч. 2 ст. 229.3 АПК РФ в редакции Закона № 667-ФЗ). Необходимо указать период, за который образовалась взыскиваемая задолженность по обязательствам, предусматривающим исполнение по частям или в виде периодических платежей, размер денежной суммы, составляющей платеж, и ее расчет.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Изменен порядок оформления судебного приказа в случае взыскания на его основании государственной пошлины (чч. 3, 8 ст. 229.5 АПК РФ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в редакции Закона № 667-ФЗ):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взыскания государственной пошлины с должника в доход соответствующего бюджета изготавливается дополнительный экземпляр судебного приказа с указанием на то, что данный исполнительный документ подлежит исполнению в части взыскания государственной пошлины.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Из ч. 1 ст. 263 АПК РФ исключена норма, позволяющая обжаловать определение об оставлении апелляционной жалобы без движения.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АПК РФ дополнен статьей 291.16, устанавливающей особенности рассмотрения Судебной коллегией ВС РФ кассационных жалобы, представления на судебные акты, принятые по делам, рассмотренным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порядке приказного производства, упрощенного производства. В частности, предусмотрено, что кассационные жалобы, представления на судебные акты, принятые по делам, рассмотренным в порядке приказного производства, упрощенного производства, рассматриваются Судебной коллегией ВС РФ без вызова сторон. С учетом характера и сложности рассматриваемого вопроса,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а также доводов кассационной жалобы и возражений относительно кассационной жалобы суд может вызвать лиц, участвующих в деле, в судебное заседание (ч. 2 ст. 291.16 АПК РФ в редакции Закона № 667-ФЗ).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Установлены случаи, в которых исполнительный лист выдается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не арбитражным судом первой инстанции, а другим судом. Это случаи:</w:t>
      </w:r>
    </w:p>
    <w:p w:rsidR="008666E9" w:rsidRPr="008666E9" w:rsidRDefault="00583D73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666E9"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принятия судом обеспечительных мер;</w:t>
      </w:r>
    </w:p>
    <w:p w:rsidR="008666E9" w:rsidRPr="008666E9" w:rsidRDefault="00583D73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666E9"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наложения штрафа.</w:t>
      </w:r>
    </w:p>
    <w:p w:rsidR="00BC495B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Тогда исполнительный лист выдается арбитражным судом, принявшим обеспечительные меры, наложившим штраф (ч. 1 ст. 319 АПК РФ в редакции Закона № 667-ФЗ).</w:t>
      </w:r>
    </w:p>
    <w:p w:rsid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59"/>
        <w:gridCol w:w="6912"/>
      </w:tblGrid>
      <w:tr w:rsidR="00FC34BA" w:rsidRPr="008666E9" w:rsidTr="00D12937">
        <w:trPr>
          <w:trHeight w:val="1574"/>
        </w:trPr>
        <w:tc>
          <w:tcPr>
            <w:tcW w:w="2678" w:type="dxa"/>
          </w:tcPr>
          <w:p w:rsidR="00FC34BA" w:rsidRPr="008666E9" w:rsidRDefault="00FC34BA" w:rsidP="00D12937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8666E9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4FB443FF" wp14:editId="51A16959">
                  <wp:extent cx="1078173" cy="1050168"/>
                  <wp:effectExtent l="38100" t="38100" r="84455" b="74295"/>
                  <wp:docPr id="260" name="Graphic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Graphic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30" cy="105684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 w:rsidR="008666E9" w:rsidRPr="008666E9" w:rsidRDefault="008666E9" w:rsidP="008666E9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</w:pPr>
            <w:r w:rsidRPr="008666E9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Проект Федерального закона </w:t>
            </w:r>
            <w:r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</w:r>
            <w:r w:rsidRPr="008666E9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«О внесении изменений в статью 70 Федерального закона </w:t>
            </w:r>
            <w:r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</w:r>
            <w:r w:rsidRPr="008666E9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>«О государственной регистрации недвижимости»</w:t>
            </w:r>
          </w:p>
          <w:p w:rsidR="00FC34BA" w:rsidRPr="008666E9" w:rsidRDefault="008666E9" w:rsidP="008666E9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color w:val="1772D7"/>
                <w:sz w:val="28"/>
                <w:szCs w:val="28"/>
                <w:lang w:eastAsia="ru-RU"/>
              </w:rPr>
            </w:pPr>
            <w:r w:rsidRPr="008666E9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>(о продлении срока оформления в упрощенном порядке прав на имущество общего пользования в границах территории ведения гражданами садоводства или огородничества)</w:t>
            </w:r>
          </w:p>
        </w:tc>
      </w:tr>
    </w:tbl>
    <w:p w:rsidR="00FC34BA" w:rsidRPr="006C7205" w:rsidRDefault="00FC34BA" w:rsidP="00FC34BA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0000FF"/>
          <w:sz w:val="28"/>
          <w:szCs w:val="28"/>
          <w:highlight w:val="yellow"/>
          <w:u w:val="single"/>
          <w:lang w:eastAsia="ru-RU"/>
        </w:rPr>
      </w:pPr>
    </w:p>
    <w:p w:rsidR="008666E9" w:rsidRPr="00583D73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Госдума приняла во II чтении законопроект, которым предполагается продлить постановку на государственный кадастровый </w:t>
      </w:r>
      <w:r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учет и государственную регистрацию прав на здания и сооружения, расположенные в границах территории ведения гражданами садоводства или огородничества, относящихся к имуществу общего пользования </w:t>
      </w:r>
      <w:r w:rsid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созданных до 30.12.2004, на основании: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декларации, составленной и заверенной председателем товарищества;</w:t>
      </w:r>
    </w:p>
    <w:p w:rsidR="008666E9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правоустанавливающего документа на земельный участок общего назначения.</w:t>
      </w:r>
    </w:p>
    <w:p w:rsidR="00FC34BA" w:rsidRPr="008666E9" w:rsidRDefault="008666E9" w:rsidP="008666E9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8666E9">
        <w:rPr>
          <w:rFonts w:ascii="Times New Roman" w:hAnsi="Times New Roman" w:cs="Times New Roman"/>
          <w:color w:val="000000" w:themeColor="text1"/>
          <w:sz w:val="28"/>
          <w:szCs w:val="28"/>
        </w:rPr>
        <w:t>При этом для подготовки технического плана не требуется разрешения на строительство или на ввод в эксплуатацию.</w:t>
      </w:r>
    </w:p>
    <w:p w:rsidR="005F1EBE" w:rsidRDefault="005F1EBE" w:rsidP="00FC34BA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:rsidR="008666E9" w:rsidRPr="006C7205" w:rsidRDefault="008666E9" w:rsidP="00FC34BA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60"/>
        <w:gridCol w:w="6911"/>
      </w:tblGrid>
      <w:tr w:rsidR="00FC34BA" w:rsidRPr="00556EDE" w:rsidTr="00D12937">
        <w:trPr>
          <w:trHeight w:val="1574"/>
        </w:trPr>
        <w:tc>
          <w:tcPr>
            <w:tcW w:w="2678" w:type="dxa"/>
          </w:tcPr>
          <w:p w:rsidR="00FC34BA" w:rsidRPr="00556EDE" w:rsidRDefault="00FC34BA" w:rsidP="00D12937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56EDE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5FF9861C" wp14:editId="029ADB0F">
                  <wp:extent cx="1078173" cy="1050168"/>
                  <wp:effectExtent l="38100" t="38100" r="84455" b="74295"/>
                  <wp:docPr id="264" name="Graphic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Graphic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30" cy="105684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 w:rsidR="00FC34BA" w:rsidRPr="00556EDE" w:rsidRDefault="00556EDE" w:rsidP="005F1EBE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color w:val="1772D7"/>
                <w:sz w:val="28"/>
                <w:szCs w:val="28"/>
                <w:lang w:eastAsia="ru-RU"/>
              </w:rPr>
            </w:pPr>
            <w:r w:rsidRPr="00556EDE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Постановление Правительства Российской Федерации от 25.12.2023 </w:t>
            </w:r>
            <w:r w:rsidRPr="00556EDE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  <w:t>№ 2301 «О внесении изменений в некоторые акты Правительства Российской Федерации»</w:t>
            </w:r>
          </w:p>
        </w:tc>
      </w:tr>
    </w:tbl>
    <w:p w:rsidR="00FC34BA" w:rsidRPr="006C7205" w:rsidRDefault="00FC34BA" w:rsidP="00FC34BA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0000FF"/>
          <w:sz w:val="28"/>
          <w:szCs w:val="28"/>
          <w:highlight w:val="yellow"/>
          <w:u w:val="single"/>
          <w:lang w:eastAsia="ru-RU"/>
        </w:rPr>
      </w:pPr>
    </w:p>
    <w:p w:rsidR="00556EDE" w:rsidRPr="00556EDE" w:rsidRDefault="00556EDE" w:rsidP="00556ED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6E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Продлен упрощенный порядок выдачи разрешений </w:t>
      </w:r>
      <w:r w:rsidR="00583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556E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строительство и на ввод в эксплуатацию.</w:t>
      </w:r>
    </w:p>
    <w:p w:rsidR="00556EDE" w:rsidRPr="00556EDE" w:rsidRDefault="00556EDE" w:rsidP="00556ED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EDE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указанному Постановлению срок действия упрощённого порядка выдачи разрешения на строительство, а так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же на ввод построенного объекта</w:t>
      </w:r>
      <w:r w:rsidRPr="00556E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эксплуатацию продлён до конца 2024 года.</w:t>
      </w:r>
    </w:p>
    <w:p w:rsidR="00556EDE" w:rsidRPr="00556EDE" w:rsidRDefault="00556EDE" w:rsidP="00556ED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EDE">
        <w:rPr>
          <w:rFonts w:ascii="Times New Roman" w:hAnsi="Times New Roman" w:cs="Times New Roman"/>
          <w:color w:val="000000" w:themeColor="text1"/>
          <w:sz w:val="28"/>
          <w:szCs w:val="28"/>
        </w:rPr>
        <w:t>Однако в целях подготовки документации по планировке территории                      и внесения изменений в такую документацию требуется:</w:t>
      </w:r>
    </w:p>
    <w:p w:rsidR="00556EDE" w:rsidRPr="00556EDE" w:rsidRDefault="00556EDE" w:rsidP="00556ED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556E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решения органа власти о подготовке документации по планировке территории;</w:t>
      </w:r>
    </w:p>
    <w:p w:rsidR="005F1EBE" w:rsidRPr="00556EDE" w:rsidRDefault="00556EDE" w:rsidP="00556ED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556E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решения органа власти о подготовке изменений в документацию </w:t>
      </w:r>
      <w:r w:rsidR="00583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6EDE">
        <w:rPr>
          <w:rFonts w:ascii="Times New Roman" w:hAnsi="Times New Roman" w:cs="Times New Roman"/>
          <w:color w:val="000000" w:themeColor="text1"/>
          <w:sz w:val="28"/>
          <w:szCs w:val="28"/>
        </w:rPr>
        <w:t>по планировке территории.</w:t>
      </w:r>
    </w:p>
    <w:p w:rsidR="00556EDE" w:rsidRPr="006C7205" w:rsidRDefault="00556EDE" w:rsidP="00556ED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FC34BA" w:rsidRPr="006C7205" w:rsidRDefault="00FC34BA" w:rsidP="00FC34BA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60"/>
        <w:gridCol w:w="6911"/>
      </w:tblGrid>
      <w:tr w:rsidR="00FC34BA" w:rsidRPr="005C3F2C" w:rsidTr="00D12937">
        <w:trPr>
          <w:trHeight w:val="1574"/>
        </w:trPr>
        <w:tc>
          <w:tcPr>
            <w:tcW w:w="2678" w:type="dxa"/>
          </w:tcPr>
          <w:p w:rsidR="00FC34BA" w:rsidRPr="005C3F2C" w:rsidRDefault="00FC34BA" w:rsidP="00D12937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C3F2C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5281CAA2" wp14:editId="58478636">
                  <wp:extent cx="1078173" cy="1050168"/>
                  <wp:effectExtent l="38100" t="38100" r="84455" b="74295"/>
                  <wp:docPr id="265" name="Graphic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Graphic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30" cy="105684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 w:rsidR="005C3F2C" w:rsidRPr="005C3F2C" w:rsidRDefault="005C3F2C" w:rsidP="005C3F2C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</w:pPr>
            <w:r w:rsidRPr="005C3F2C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Постановление Правительства РФ </w:t>
            </w:r>
            <w:r w:rsidRPr="005C3F2C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  <w:t>от 20.01.2024 № 30</w:t>
            </w:r>
          </w:p>
          <w:p w:rsidR="00FC34BA" w:rsidRPr="005C3F2C" w:rsidRDefault="005C3F2C" w:rsidP="005C3F2C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color w:val="1772D7"/>
                <w:sz w:val="28"/>
                <w:szCs w:val="28"/>
                <w:lang w:eastAsia="ru-RU"/>
              </w:rPr>
            </w:pPr>
            <w:r w:rsidRPr="005C3F2C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>«О внесении изменений в некоторые акты Правительства Российской Федерации»</w:t>
            </w:r>
          </w:p>
        </w:tc>
      </w:tr>
    </w:tbl>
    <w:p w:rsidR="00FC34BA" w:rsidRPr="006C7205" w:rsidRDefault="00FC34BA" w:rsidP="00FC34BA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0000FF"/>
          <w:sz w:val="28"/>
          <w:szCs w:val="28"/>
          <w:highlight w:val="yellow"/>
          <w:u w:val="single"/>
          <w:lang w:eastAsia="ru-RU"/>
        </w:rPr>
      </w:pPr>
    </w:p>
    <w:p w:rsidR="005C3F2C" w:rsidRPr="005C3F2C" w:rsidRDefault="005C3F2C" w:rsidP="005C3F2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3F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Расширен перечень случаев проведения строительного контроля.</w:t>
      </w:r>
    </w:p>
    <w:p w:rsidR="005C3F2C" w:rsidRPr="005C3F2C" w:rsidRDefault="005C3F2C" w:rsidP="005C3F2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3F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строительного контроля по объектам капитального строительства, строительство, реконструкцию которых планируется осуществлять полностью или частично за счет средств федерального бюджета, предусмотрено в рамках соглашений о реализации мероприятий, </w:t>
      </w:r>
      <w:r w:rsidRPr="005C3F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одобренных президиумом (штабом) Правительственной комиссии по региональному развитию в Российской Федерации.</w:t>
      </w:r>
    </w:p>
    <w:p w:rsidR="00FC34BA" w:rsidRPr="005C3F2C" w:rsidRDefault="005C3F2C" w:rsidP="005C3F2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3F2C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внесены поправки в Правила предоставления публично-правовой компанией «Фонд развития территорий» финансовой поддержки бюджетам субъектов РФ за счет средств публично-правовой компании «Фонд развития территорий» на модернизацию систем коммунальной инфраструктуры на 2023 - 2027 годы.</w:t>
      </w:r>
    </w:p>
    <w:p w:rsidR="005C3F2C" w:rsidRDefault="005C3F2C" w:rsidP="005C3F2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C3F2C" w:rsidRPr="006C7205" w:rsidRDefault="005C3F2C" w:rsidP="005C3F2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60"/>
        <w:gridCol w:w="6911"/>
      </w:tblGrid>
      <w:tr w:rsidR="00FC34BA" w:rsidRPr="000C4A3C" w:rsidTr="00D12937">
        <w:trPr>
          <w:trHeight w:val="1574"/>
        </w:trPr>
        <w:tc>
          <w:tcPr>
            <w:tcW w:w="2678" w:type="dxa"/>
          </w:tcPr>
          <w:p w:rsidR="00FC34BA" w:rsidRPr="000C4A3C" w:rsidRDefault="00FC34BA" w:rsidP="00D12937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0C4A3C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62A417A6" wp14:editId="4C2C1717">
                  <wp:extent cx="1078173" cy="1050168"/>
                  <wp:effectExtent l="38100" t="38100" r="84455" b="74295"/>
                  <wp:docPr id="266" name="Graphic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Graphic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46517DD-5A7C-4297-93D9-CD9F401546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30" cy="105684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 w:rsidR="000C4A3C" w:rsidRPr="000C4A3C" w:rsidRDefault="000C4A3C" w:rsidP="000C4A3C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</w:pPr>
            <w:r w:rsidRPr="000C4A3C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Постановление Правительства РФ </w:t>
            </w:r>
            <w:r w:rsidRPr="000C4A3C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  <w:t>от 22.01.2024 № 38</w:t>
            </w:r>
          </w:p>
          <w:p w:rsidR="00FC34BA" w:rsidRPr="000C4A3C" w:rsidRDefault="000C4A3C" w:rsidP="000C4A3C">
            <w:pPr>
              <w:spacing w:after="0" w:line="240" w:lineRule="auto"/>
              <w:ind w:left="90" w:right="498"/>
              <w:jc w:val="center"/>
              <w:rPr>
                <w:rFonts w:ascii="Times New Roman" w:eastAsia="Times New Roman" w:hAnsi="Times New Roman" w:cs="Times New Roman"/>
                <w:color w:val="1772D7"/>
                <w:sz w:val="28"/>
                <w:szCs w:val="28"/>
                <w:lang w:eastAsia="ru-RU"/>
              </w:rPr>
            </w:pPr>
            <w:r w:rsidRPr="000C4A3C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>«О внесении изменений в Постановление Правительства Российской Федерации от 10.02.2022 № 146»</w:t>
            </w:r>
          </w:p>
        </w:tc>
      </w:tr>
    </w:tbl>
    <w:p w:rsidR="00FC34BA" w:rsidRPr="006C7205" w:rsidRDefault="00FC34BA" w:rsidP="00FC34BA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0000FF"/>
          <w:sz w:val="28"/>
          <w:szCs w:val="28"/>
          <w:highlight w:val="yellow"/>
          <w:u w:val="single"/>
          <w:lang w:eastAsia="ru-RU"/>
        </w:rPr>
      </w:pPr>
    </w:p>
    <w:p w:rsidR="000C4A3C" w:rsidRPr="000C4A3C" w:rsidRDefault="000C4A3C" w:rsidP="000C4A3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4A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Установлены порядок и сроки хранения публично-правовой компанией «Роскадастр» разделов Единого государственного реестра прав на недвижимое имущество и сделок с ним, ведение которых 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существлялось до 01.01.2017 </w:t>
      </w:r>
      <w:r w:rsidRPr="000C4A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бумажном носителе</w:t>
      </w:r>
    </w:p>
    <w:p w:rsidR="000C4A3C" w:rsidRPr="000C4A3C" w:rsidRDefault="000C4A3C" w:rsidP="000C4A3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A3C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Определено, что разделы Единого государственного реестра прав на недвижимое имущество и сделок с ним (далее – Реестр), хранящиеся в форме документов на бумажном носителе, подлежат хранению в течение 3 лет со дня вступления в силу настоящего постановления в соответствии с едиными правилами организации хранения, комплектования, учета и использования документов Архивного фонда РФ и других архивных документов.</w:t>
      </w:r>
    </w:p>
    <w:p w:rsidR="000C4A3C" w:rsidRPr="000C4A3C" w:rsidRDefault="000C4A3C" w:rsidP="000C4A3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A3C">
        <w:rPr>
          <w:rFonts w:ascii="Times New Roman" w:hAnsi="Times New Roman" w:cs="Times New Roman"/>
          <w:color w:val="000000" w:themeColor="text1"/>
          <w:sz w:val="28"/>
          <w:szCs w:val="28"/>
        </w:rPr>
        <w:t>Хранение разделов Реестра в форме документов на бумажном носителе осуществляется в специально оборудованных помещениях, недоступных для посторонних лиц, в условиях, обеспечивающих предотвращение хищения, утраты или их порчи, искажения, подделки или утраты содержащейся в них информации.</w:t>
      </w:r>
    </w:p>
    <w:p w:rsidR="005F1EBE" w:rsidRPr="000C4A3C" w:rsidRDefault="000C4A3C" w:rsidP="000C4A3C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C4A3C">
        <w:rPr>
          <w:rFonts w:ascii="Times New Roman" w:hAnsi="Times New Roman" w:cs="Times New Roman"/>
          <w:color w:val="000000" w:themeColor="text1"/>
          <w:sz w:val="28"/>
          <w:szCs w:val="28"/>
        </w:rPr>
        <w:t>По истечении предусмотренного срока указанные разделы Реестра в форме документов на бумажном носителе подлежат уничтожению.</w:t>
      </w:r>
    </w:p>
    <w:p w:rsidR="005F1EBE" w:rsidRDefault="005F1EBE" w:rsidP="005F1EB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0C4A3C" w:rsidRPr="006C7205" w:rsidRDefault="000C4A3C" w:rsidP="005F1EBE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CC2CE8" w:rsidRPr="006C7205" w:rsidRDefault="00CC2CE8" w:rsidP="00CC2CE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DF01D1" w:rsidRPr="006C7205" w:rsidRDefault="00DF01D1" w:rsidP="008B17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050CB8" w:rsidRPr="006C7205" w:rsidRDefault="00050CB8" w:rsidP="00050C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 w:bidi="ru-RU"/>
        </w:rPr>
      </w:pPr>
    </w:p>
    <w:p w:rsidR="00050CB8" w:rsidRPr="006C7205" w:rsidRDefault="00050CB8" w:rsidP="00050C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931A29" w:rsidRPr="006C7205" w:rsidRDefault="00931A29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8D583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050CB8" w:rsidRPr="006C7205" w:rsidRDefault="00050CB8" w:rsidP="000C4A3C">
      <w:pPr>
        <w:autoSpaceDE w:val="0"/>
        <w:autoSpaceDN w:val="0"/>
        <w:adjustRightInd w:val="0"/>
        <w:spacing w:after="0" w:line="240" w:lineRule="auto"/>
        <w:ind w:right="-1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highlight w:val="yellow"/>
          <w:u w:val="none"/>
        </w:rPr>
      </w:pPr>
    </w:p>
    <w:p w:rsidR="00747DC3" w:rsidRPr="006C7205" w:rsidRDefault="00747DC3" w:rsidP="000B24E8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caps/>
          <w:color w:val="0000FF"/>
          <w:sz w:val="28"/>
          <w:szCs w:val="28"/>
          <w:highlight w:val="yellow"/>
          <w:u w:val="single"/>
          <w:lang w:eastAsia="ru-RU"/>
        </w:rPr>
      </w:pPr>
    </w:p>
    <w:p w:rsidR="00B24207" w:rsidRPr="005310CD" w:rsidRDefault="00B24207" w:rsidP="009334EA">
      <w:pPr>
        <w:autoSpaceDE w:val="0"/>
        <w:autoSpaceDN w:val="0"/>
        <w:adjustRightInd w:val="0"/>
        <w:spacing w:after="0" w:line="240" w:lineRule="auto"/>
        <w:ind w:left="-709" w:right="-1" w:firstLine="284"/>
        <w:jc w:val="center"/>
        <w:rPr>
          <w:rFonts w:ascii="Times New Roman" w:eastAsia="Times New Roman" w:hAnsi="Times New Roman" w:cs="Times New Roman"/>
          <w:b/>
          <w:caps/>
          <w:color w:val="1772D7"/>
          <w:sz w:val="90"/>
          <w:szCs w:val="90"/>
          <w:u w:val="single"/>
          <w:lang w:eastAsia="ru-RU"/>
        </w:rPr>
      </w:pPr>
      <w:r w:rsidRPr="005310CD">
        <w:rPr>
          <w:rFonts w:ascii="Times New Roman" w:eastAsia="Times New Roman" w:hAnsi="Times New Roman" w:cs="Times New Roman"/>
          <w:b/>
          <w:caps/>
          <w:color w:val="1772D7"/>
          <w:sz w:val="90"/>
          <w:szCs w:val="90"/>
          <w:u w:val="single"/>
          <w:lang w:eastAsia="ru-RU"/>
        </w:rPr>
        <w:t>особое мнение</w:t>
      </w:r>
    </w:p>
    <w:p w:rsidR="009334EA" w:rsidRPr="006C7205" w:rsidRDefault="009334EA" w:rsidP="00025C2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32"/>
          <w:szCs w:val="32"/>
          <w:highlight w:val="yellow"/>
          <w:lang w:eastAsia="ru-RU"/>
        </w:rPr>
      </w:pPr>
    </w:p>
    <w:p w:rsidR="00025C27" w:rsidRPr="006C7205" w:rsidRDefault="00025C27" w:rsidP="002631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highlight w:val="yellow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47"/>
        <w:gridCol w:w="6708"/>
      </w:tblGrid>
      <w:tr w:rsidR="00BF0A1E" w:rsidRPr="005310CD" w:rsidTr="00BA2E75">
        <w:trPr>
          <w:trHeight w:val="1574"/>
        </w:trPr>
        <w:tc>
          <w:tcPr>
            <w:tcW w:w="2647" w:type="dxa"/>
            <w:shd w:val="clear" w:color="auto" w:fill="auto"/>
          </w:tcPr>
          <w:p w:rsidR="00BF0A1E" w:rsidRPr="005310CD" w:rsidRDefault="00BF0A1E" w:rsidP="000B24E8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310CD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0580825F" wp14:editId="2E163454">
                  <wp:extent cx="941695" cy="941695"/>
                  <wp:effectExtent l="38100" t="38100" r="68580" b="68580"/>
                  <wp:docPr id="3" name="Graphic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58E2554-3184-4936-91D2-B9C7BD92F4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Graphic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58E2554-3184-4936-91D2-B9C7BD92F4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lc="http://schemas.openxmlformats.org/drawingml/2006/lockedCanvas" xmlns="" xmlns:asvg="http://schemas.microsoft.com/office/drawing/2016/SVG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35" cy="9474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  <w:shd w:val="clear" w:color="auto" w:fill="auto"/>
          </w:tcPr>
          <w:p w:rsidR="00BF0A1E" w:rsidRPr="005310CD" w:rsidRDefault="005310CD" w:rsidP="00587D4F">
            <w:pPr>
              <w:spacing w:after="0" w:line="240" w:lineRule="auto"/>
              <w:ind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28"/>
                <w:szCs w:val="28"/>
                <w:lang w:eastAsia="ru-RU"/>
              </w:rPr>
            </w:pP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Письмо Росреестра от 25.12.2023 </w:t>
            </w: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  <w:t xml:space="preserve">№ 14-12162-ТГ/23 «О проверке </w:t>
            </w:r>
            <w:r w:rsidR="00583D73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</w: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>на соответствие параметров жилого или садового дома ограничениям, установленным в охранной зоне объекта электросетевого хозяйства»</w:t>
            </w:r>
          </w:p>
        </w:tc>
      </w:tr>
    </w:tbl>
    <w:p w:rsidR="0083567D" w:rsidRPr="006C7205" w:rsidRDefault="0083567D" w:rsidP="00025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0CD">
        <w:rPr>
          <w:rFonts w:ascii="Times New Roman" w:hAnsi="Times New Roman" w:cs="Times New Roman"/>
          <w:sz w:val="28"/>
          <w:szCs w:val="28"/>
        </w:rPr>
        <w:t>Проверка на соответствие параметров жилого или садового дома ограничениям, установленным в охранной зоне объекта электросетевого хозяйства, должна проводиться государственным регистратором прав при наличии сведений о такой зоне в ЕГРН и (или) в документе, устанавливающем или удостоверяющем право на земельный участок, и при отсутствии согласования сетевой организации строительства соответствующего объекта.</w:t>
      </w: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0CD">
        <w:rPr>
          <w:rFonts w:ascii="Times New Roman" w:hAnsi="Times New Roman" w:cs="Times New Roman"/>
          <w:sz w:val="28"/>
          <w:szCs w:val="28"/>
        </w:rPr>
        <w:t xml:space="preserve">Вопрос о соответствии параметров жилого или садового дома, заявленного к осуществлению учетно-регистрационных действий в рамках «дачной амнистии», ограничениям, установленным в охранной зоне объекта электросетевого хозяйства, может быть разрешен путем получения государственным регистратором прав соответствующей информации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5310CD">
        <w:rPr>
          <w:rFonts w:ascii="Times New Roman" w:hAnsi="Times New Roman" w:cs="Times New Roman"/>
          <w:sz w:val="28"/>
          <w:szCs w:val="28"/>
        </w:rPr>
        <w:t xml:space="preserve">от сетевой организации либо от органа власти соответствующего субъекта РФ. </w:t>
      </w:r>
    </w:p>
    <w:p w:rsidR="008D5833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0CD">
        <w:rPr>
          <w:rFonts w:ascii="Times New Roman" w:hAnsi="Times New Roman" w:cs="Times New Roman"/>
          <w:sz w:val="28"/>
          <w:szCs w:val="28"/>
        </w:rPr>
        <w:t>При наличии пересечения контура жилого или садового дома с границей охранной зоны объекта электросетевого хозяйст</w:t>
      </w:r>
      <w:r>
        <w:rPr>
          <w:rFonts w:ascii="Times New Roman" w:hAnsi="Times New Roman" w:cs="Times New Roman"/>
          <w:sz w:val="28"/>
          <w:szCs w:val="28"/>
        </w:rPr>
        <w:t xml:space="preserve">ва, сведения о которой внесены </w:t>
      </w:r>
      <w:r w:rsidRPr="005310CD">
        <w:rPr>
          <w:rFonts w:ascii="Times New Roman" w:hAnsi="Times New Roman" w:cs="Times New Roman"/>
          <w:sz w:val="28"/>
          <w:szCs w:val="28"/>
        </w:rPr>
        <w:t>в ЕГРН, учетно-регистрационные действия в отношении такого жилого или садового дома должны быть приостановлены.</w:t>
      </w:r>
    </w:p>
    <w:p w:rsidR="005310CD" w:rsidRPr="006C7205" w:rsidRDefault="005310CD" w:rsidP="005310C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highlight w:val="yellow"/>
          <w:lang w:eastAsia="ru-RU"/>
        </w:rPr>
      </w:pPr>
    </w:p>
    <w:p w:rsidR="00F45996" w:rsidRPr="006C7205" w:rsidRDefault="00F45996" w:rsidP="00E2408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highlight w:val="yellow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47"/>
        <w:gridCol w:w="6708"/>
      </w:tblGrid>
      <w:tr w:rsidR="00145D74" w:rsidRPr="005310CD" w:rsidTr="00587C01">
        <w:trPr>
          <w:trHeight w:val="1574"/>
        </w:trPr>
        <w:tc>
          <w:tcPr>
            <w:tcW w:w="2647" w:type="dxa"/>
          </w:tcPr>
          <w:p w:rsidR="00145D74" w:rsidRPr="005310CD" w:rsidRDefault="00145D74" w:rsidP="000B24E8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310CD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2FFA0FA6" wp14:editId="27371B9D">
                  <wp:extent cx="941695" cy="941695"/>
                  <wp:effectExtent l="38100" t="38100" r="68580" b="68580"/>
                  <wp:docPr id="9" name="Graphic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58E2554-3184-4936-91D2-B9C7BD92F4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Graphic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58E2554-3184-4936-91D2-B9C7BD92F4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lc="http://schemas.openxmlformats.org/drawingml/2006/lockedCanvas" xmlns="" xmlns:asvg="http://schemas.microsoft.com/office/drawing/2016/SVG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35" cy="9474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:rsidR="00145D74" w:rsidRPr="005310CD" w:rsidRDefault="005310CD" w:rsidP="007E5D64">
            <w:pPr>
              <w:spacing w:after="0" w:line="240" w:lineRule="auto"/>
              <w:ind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28"/>
                <w:szCs w:val="28"/>
                <w:lang w:eastAsia="ru-RU"/>
              </w:rPr>
            </w:pP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Письмо Росреестра от 16.01.2024 </w:t>
            </w: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  <w:t xml:space="preserve">№ 13-00022/24 «О проверке запроса                    о предоставлении сведений, содержащихся в ЕГРН, и прилагаемых </w:t>
            </w:r>
            <w:r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</w: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lastRenderedPageBreak/>
              <w:t>к нему документов на предмет наличия или отсутствия оснований для отказа»</w:t>
            </w:r>
          </w:p>
        </w:tc>
      </w:tr>
    </w:tbl>
    <w:p w:rsidR="00553D1A" w:rsidRPr="006C7205" w:rsidRDefault="00553D1A" w:rsidP="007E5D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0CD">
        <w:rPr>
          <w:rFonts w:ascii="Times New Roman" w:hAnsi="Times New Roman" w:cs="Times New Roman"/>
          <w:b/>
          <w:sz w:val="28"/>
          <w:szCs w:val="28"/>
        </w:rPr>
        <w:t>Росреестр разъяснил требования к запросу о предоставлении сведений, содержащихся в ЕГРН.</w:t>
      </w: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0CD">
        <w:rPr>
          <w:rFonts w:ascii="Times New Roman" w:hAnsi="Times New Roman" w:cs="Times New Roman"/>
          <w:sz w:val="28"/>
          <w:szCs w:val="28"/>
        </w:rPr>
        <w:t>Отмечается, что при предоставлении сведений осуществляется проверка запроса и прилагаемых к нему документов на предмет их соответствия Порядку предоставления сведений, содержащихся в ЕГРН, утвержденному Приказом Росреестра от 08.04.2021 № П/0149, в том числе требованиям, предъявляемым к форме и (или) содержанию запроса, а также на предмет отсутствия оснований для отказа в предоставлении запрашиваемых сведений.</w:t>
      </w:r>
    </w:p>
    <w:p w:rsidR="00BC495B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310CD">
        <w:rPr>
          <w:rFonts w:ascii="Times New Roman" w:hAnsi="Times New Roman" w:cs="Times New Roman"/>
          <w:sz w:val="28"/>
          <w:szCs w:val="28"/>
        </w:rPr>
        <w:t>Проверка запроса осуществляется любыми доступными способами, не противоречащими действующему законодательству.</w:t>
      </w:r>
    </w:p>
    <w:p w:rsidR="00255464" w:rsidRPr="005310CD" w:rsidRDefault="00255464" w:rsidP="008F01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10CD" w:rsidRPr="006C7205" w:rsidRDefault="005310CD" w:rsidP="008F01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47"/>
        <w:gridCol w:w="6708"/>
      </w:tblGrid>
      <w:tr w:rsidR="00255464" w:rsidRPr="005310CD" w:rsidTr="00D12937">
        <w:trPr>
          <w:trHeight w:val="1574"/>
        </w:trPr>
        <w:tc>
          <w:tcPr>
            <w:tcW w:w="2647" w:type="dxa"/>
            <w:shd w:val="clear" w:color="auto" w:fill="auto"/>
          </w:tcPr>
          <w:p w:rsidR="00255464" w:rsidRPr="005310CD" w:rsidRDefault="00255464" w:rsidP="00D12937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310CD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707CC8F1" wp14:editId="7E35BB42">
                  <wp:extent cx="941695" cy="941695"/>
                  <wp:effectExtent l="38100" t="38100" r="68580" b="68580"/>
                  <wp:docPr id="26" name="Graphic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58E2554-3184-4936-91D2-B9C7BD92F4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Graphic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58E2554-3184-4936-91D2-B9C7BD92F4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lc="http://schemas.openxmlformats.org/drawingml/2006/lockedCanvas" xmlns="" xmlns:asvg="http://schemas.microsoft.com/office/drawing/2016/SVG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35" cy="9474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  <w:shd w:val="clear" w:color="auto" w:fill="auto"/>
          </w:tcPr>
          <w:p w:rsidR="00255464" w:rsidRPr="005310CD" w:rsidRDefault="005310CD" w:rsidP="005B2EF4">
            <w:pPr>
              <w:spacing w:after="0" w:line="240" w:lineRule="auto"/>
              <w:ind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</w:pP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Письмо Росреестра от 10.01.2024 </w:t>
            </w:r>
            <w:r w:rsidRPr="005310CD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  <w:t>№ 14-0041-ТГ/24 «По вопросу осуществления государственной регистрации права общей долевой собственности на имущество общего пользования, расположенное в границах территории садоводства или огородничества, являющееся недвижимым имуществом»</w:t>
            </w:r>
          </w:p>
        </w:tc>
      </w:tr>
    </w:tbl>
    <w:p w:rsidR="00255464" w:rsidRPr="006C7205" w:rsidRDefault="00255464" w:rsidP="00255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0CD">
        <w:rPr>
          <w:rFonts w:ascii="Times New Roman" w:hAnsi="Times New Roman" w:cs="Times New Roman"/>
          <w:b/>
          <w:sz w:val="28"/>
          <w:szCs w:val="28"/>
        </w:rPr>
        <w:t>Росреестр сообщает об особенностях внесения в ЕГРН записей                              о регистрации права общей долевой собственности на недвижимое имущество общего пользования в границах садоводства или огородничества.</w:t>
      </w: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0CD">
        <w:rPr>
          <w:rFonts w:ascii="Times New Roman" w:hAnsi="Times New Roman" w:cs="Times New Roman"/>
          <w:sz w:val="28"/>
          <w:szCs w:val="28"/>
        </w:rPr>
        <w:t>Рассмотрены в том числе следующие вопросы:</w:t>
      </w: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5310CD">
        <w:rPr>
          <w:rFonts w:ascii="Times New Roman" w:hAnsi="Times New Roman" w:cs="Times New Roman"/>
          <w:sz w:val="28"/>
          <w:szCs w:val="28"/>
        </w:rPr>
        <w:t>о документе, являющемся основанием для осуществления государственной регистрации права общей долевой собственности на указанное имущество;</w:t>
      </w:r>
    </w:p>
    <w:p w:rsidR="005310CD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5310CD">
        <w:rPr>
          <w:rFonts w:ascii="Times New Roman" w:hAnsi="Times New Roman" w:cs="Times New Roman"/>
          <w:sz w:val="28"/>
          <w:szCs w:val="28"/>
        </w:rPr>
        <w:t>об отчуждении садового земельного участка и доли в праве общей долевой собственности на земельный участок, являющийся имуществом общего пользования, расположенным в границах территории садоводства или огородничества, и размере государственной пошлины за осуществление соответствующих регистрационных действий;</w:t>
      </w:r>
    </w:p>
    <w:p w:rsidR="00C863BB" w:rsidRPr="005310CD" w:rsidRDefault="005310CD" w:rsidP="0053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5310CD">
        <w:rPr>
          <w:rFonts w:ascii="Times New Roman" w:hAnsi="Times New Roman" w:cs="Times New Roman"/>
          <w:sz w:val="28"/>
          <w:szCs w:val="28"/>
        </w:rPr>
        <w:t>об изменении вида разрешенного использования земельных участков                   с «ведение садоводства» на «ведение огородничества» и наоборот.</w:t>
      </w:r>
    </w:p>
    <w:p w:rsidR="004B1C83" w:rsidRPr="006C7205" w:rsidRDefault="004B1C83" w:rsidP="00C863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D5833" w:rsidRPr="006C7205" w:rsidRDefault="008D5833" w:rsidP="00747DC3">
      <w:pPr>
        <w:tabs>
          <w:tab w:val="left" w:pos="142"/>
          <w:tab w:val="left" w:pos="804"/>
          <w:tab w:val="center" w:pos="5656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1772D7"/>
          <w:sz w:val="72"/>
          <w:szCs w:val="90"/>
          <w:highlight w:val="yellow"/>
          <w:u w:val="single"/>
          <w:lang w:eastAsia="ru-RU"/>
        </w:rPr>
      </w:pPr>
    </w:p>
    <w:p w:rsidR="008D5833" w:rsidRDefault="008D5833" w:rsidP="00747DC3">
      <w:pPr>
        <w:tabs>
          <w:tab w:val="left" w:pos="142"/>
          <w:tab w:val="left" w:pos="804"/>
          <w:tab w:val="center" w:pos="5656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1772D7"/>
          <w:sz w:val="72"/>
          <w:szCs w:val="90"/>
          <w:highlight w:val="yellow"/>
          <w:u w:val="single"/>
          <w:lang w:eastAsia="ru-RU"/>
        </w:rPr>
      </w:pPr>
    </w:p>
    <w:p w:rsidR="005C3F2C" w:rsidRPr="006C7205" w:rsidRDefault="005C3F2C" w:rsidP="00747DC3">
      <w:pPr>
        <w:tabs>
          <w:tab w:val="left" w:pos="142"/>
          <w:tab w:val="left" w:pos="804"/>
          <w:tab w:val="center" w:pos="5656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aps/>
          <w:color w:val="1772D7"/>
          <w:sz w:val="72"/>
          <w:szCs w:val="90"/>
          <w:highlight w:val="yellow"/>
          <w:u w:val="single"/>
          <w:lang w:eastAsia="ru-RU"/>
        </w:rPr>
      </w:pPr>
    </w:p>
    <w:p w:rsidR="00BB37E9" w:rsidRPr="00050CB8" w:rsidRDefault="00B24207" w:rsidP="00C863BB">
      <w:pPr>
        <w:tabs>
          <w:tab w:val="left" w:pos="142"/>
          <w:tab w:val="left" w:pos="804"/>
          <w:tab w:val="center" w:pos="5656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aps/>
          <w:color w:val="1772D7"/>
          <w:sz w:val="72"/>
          <w:szCs w:val="90"/>
          <w:u w:val="single"/>
          <w:lang w:eastAsia="ru-RU"/>
        </w:rPr>
      </w:pPr>
      <w:r w:rsidRPr="00050CB8">
        <w:rPr>
          <w:rFonts w:ascii="Times New Roman" w:eastAsia="Times New Roman" w:hAnsi="Times New Roman" w:cs="Times New Roman"/>
          <w:b/>
          <w:caps/>
          <w:color w:val="1772D7"/>
          <w:sz w:val="72"/>
          <w:szCs w:val="90"/>
          <w:u w:val="single"/>
          <w:lang w:eastAsia="ru-RU"/>
        </w:rPr>
        <w:t>в рабочем порядке</w:t>
      </w:r>
    </w:p>
    <w:p w:rsidR="0084734E" w:rsidRPr="00E5769C" w:rsidRDefault="0084734E" w:rsidP="000B24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E83BA9" w:rsidRPr="00E5769C" w:rsidRDefault="00E83BA9" w:rsidP="000B24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47"/>
        <w:gridCol w:w="6708"/>
      </w:tblGrid>
      <w:tr w:rsidR="0084734E" w:rsidRPr="00571ECC" w:rsidTr="00587C01">
        <w:trPr>
          <w:trHeight w:val="1574"/>
        </w:trPr>
        <w:tc>
          <w:tcPr>
            <w:tcW w:w="2647" w:type="dxa"/>
          </w:tcPr>
          <w:p w:rsidR="0084734E" w:rsidRPr="00571ECC" w:rsidRDefault="0084734E" w:rsidP="000B24E8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71ECC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27084B27" wp14:editId="0437DBA8">
                  <wp:extent cx="1037230" cy="999165"/>
                  <wp:effectExtent l="38100" t="38100" r="67945" b="67945"/>
                  <wp:docPr id="268" name="Graphic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C633277-D56A-493C-889D-5C5D5A7727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Graphic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C633277-D56A-493C-889D-5C5D5A7727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lc="http://schemas.openxmlformats.org/drawingml/2006/lockedCanvas" xmlns="" xmlns:asvg="http://schemas.microsoft.com/office/drawing/2016/SVG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49" cy="10066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:rsidR="0084734E" w:rsidRPr="00571ECC" w:rsidRDefault="00F0044A" w:rsidP="00924085">
            <w:pPr>
              <w:spacing w:after="0" w:line="240" w:lineRule="auto"/>
              <w:ind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28"/>
                <w:szCs w:val="28"/>
                <w:lang w:eastAsia="ru-RU"/>
              </w:rPr>
            </w:pPr>
            <w:r w:rsidRPr="00F0044A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Наличие адреса электронной почты </w:t>
            </w:r>
            <w:r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</w:r>
            <w:r w:rsidRPr="00F0044A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>в ЕГРН поможет защитить недвижимость от мошенников</w:t>
            </w:r>
          </w:p>
        </w:tc>
      </w:tr>
    </w:tbl>
    <w:p w:rsidR="0084734E" w:rsidRPr="00E5769C" w:rsidRDefault="0084734E" w:rsidP="000B24E8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highlight w:val="yellow"/>
        </w:rPr>
      </w:pP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44A">
        <w:rPr>
          <w:rFonts w:ascii="Times New Roman" w:hAnsi="Times New Roman" w:cs="Times New Roman"/>
          <w:bCs/>
          <w:sz w:val="28"/>
          <w:szCs w:val="28"/>
        </w:rPr>
        <w:t xml:space="preserve">Ежедневно по всей стране в Росреестр поступает большое количество заявлений на осуществление учетно-регистрационных действий. При этом далеко не все заявители указывают свою электронную почту, не догадываясь о том, что эти данные являются инструментом защиты их недвижимости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044A">
        <w:rPr>
          <w:rFonts w:ascii="Times New Roman" w:hAnsi="Times New Roman" w:cs="Times New Roman"/>
          <w:bCs/>
          <w:sz w:val="28"/>
          <w:szCs w:val="28"/>
        </w:rPr>
        <w:t xml:space="preserve">от неправомерных действий. 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44A">
        <w:rPr>
          <w:rFonts w:ascii="Times New Roman" w:hAnsi="Times New Roman" w:cs="Times New Roman"/>
          <w:bCs/>
          <w:sz w:val="28"/>
          <w:szCs w:val="28"/>
        </w:rPr>
        <w:t xml:space="preserve">Дело в том, что адрес электронной почты – это один из каналов связи, посредством которого правообладатель может оперативно получать из Росреестра информацию о действиях с его недвижимостью (например, уведомления о наложении ареста в отношении объекта недвижимости,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044A">
        <w:rPr>
          <w:rFonts w:ascii="Times New Roman" w:hAnsi="Times New Roman" w:cs="Times New Roman"/>
          <w:bCs/>
          <w:sz w:val="28"/>
          <w:szCs w:val="28"/>
        </w:rPr>
        <w:t xml:space="preserve">о погашении регистрационной записи об ипотеке и др.). Важно отметить, что адрес электронной почты относится к дополнительным сведениям и вносится в Единый государственный реестр недвижимости (ЕГРН) по желанию собственника. 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44A">
        <w:rPr>
          <w:rFonts w:ascii="Times New Roman" w:hAnsi="Times New Roman" w:cs="Times New Roman"/>
          <w:bCs/>
          <w:sz w:val="28"/>
          <w:szCs w:val="28"/>
        </w:rPr>
        <w:t xml:space="preserve">В соответствии с Федеральным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законом от 13.07.2015 № 218-ФЗ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044A">
        <w:rPr>
          <w:rFonts w:ascii="Times New Roman" w:hAnsi="Times New Roman" w:cs="Times New Roman"/>
          <w:bCs/>
          <w:sz w:val="28"/>
          <w:szCs w:val="28"/>
        </w:rPr>
        <w:t xml:space="preserve">«О государственной регистрации недвижимости» собственник объекта недвижимости или его законный представитель может представить в орган регистрации прав заявление о внесении в ЕГРН сведений об адресе электронной почты, по которой в дальнейшем будет осуществляться связь с лицом, чье право на объект недвижимости зарегистрировано, а также лицом, в пользу которого зарегистрировано ограничение права и обременение объекта недвижимости. 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044A">
        <w:rPr>
          <w:rFonts w:ascii="Times New Roman" w:hAnsi="Times New Roman" w:cs="Times New Roman"/>
          <w:bCs/>
          <w:i/>
          <w:sz w:val="28"/>
          <w:szCs w:val="28"/>
        </w:rPr>
        <w:t>«Наличие в ЕГРН сведений об электронной почте позволит максимально быстро уведомить собственника недвижимости о попытках проведения сделок с его имуществом. Поэтому настоятельно рекомендуем гражданам внести в ЕГРН адрес своей электронной почты, так как это действенный инструмент защиты недвижимого имущества от разного рода мошеннических действий»,</w:t>
      </w:r>
      <w:r w:rsidRPr="00F0044A">
        <w:rPr>
          <w:rFonts w:ascii="Times New Roman" w:hAnsi="Times New Roman" w:cs="Times New Roman"/>
          <w:bCs/>
          <w:sz w:val="28"/>
          <w:szCs w:val="28"/>
        </w:rPr>
        <w:t xml:space="preserve"> – прокомментировала </w:t>
      </w:r>
      <w:r w:rsidRPr="00F0044A">
        <w:rPr>
          <w:rFonts w:ascii="Times New Roman" w:hAnsi="Times New Roman" w:cs="Times New Roman"/>
          <w:b/>
          <w:bCs/>
          <w:sz w:val="28"/>
          <w:szCs w:val="28"/>
        </w:rPr>
        <w:t>заместитель руководителя Управления Росреестра по Белгородской области Екатерина Репина.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44A">
        <w:rPr>
          <w:rFonts w:ascii="Times New Roman" w:hAnsi="Times New Roman" w:cs="Times New Roman"/>
          <w:bCs/>
          <w:sz w:val="28"/>
          <w:szCs w:val="28"/>
        </w:rPr>
        <w:t xml:space="preserve">Указать адрес электронной почты можно при подаче заявления на осуществление учетно-регистрационных действий (например, когда вам необходимо зарегистрировать право собственности на недвижимое имущество, поставить объект на государственный кадастровый учет и т.п.). Для этого адрес электронной почты нужно вписать в специальную графу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044A">
        <w:rPr>
          <w:rFonts w:ascii="Times New Roman" w:hAnsi="Times New Roman" w:cs="Times New Roman"/>
          <w:bCs/>
          <w:sz w:val="28"/>
          <w:szCs w:val="28"/>
        </w:rPr>
        <w:t>в этом заявлении.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44A">
        <w:rPr>
          <w:rFonts w:ascii="Times New Roman" w:hAnsi="Times New Roman" w:cs="Times New Roman"/>
          <w:bCs/>
          <w:sz w:val="28"/>
          <w:szCs w:val="28"/>
        </w:rPr>
        <w:t>Также внести сведения об адресе электронной почты в ЕГРН можно, обратившись с соответствующим заявлением в ближайший офис МФЦ, посредством личного кабинета правообладателя на официальном сайте Росреестра (https://rosreestr.gov.ru) в разделе «Мои услуги и сервисы» или подать заявление на портале Госуслуг.</w:t>
      </w:r>
    </w:p>
    <w:p w:rsidR="00571ECC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44A">
        <w:rPr>
          <w:rFonts w:ascii="Times New Roman" w:hAnsi="Times New Roman" w:cs="Times New Roman"/>
          <w:bCs/>
          <w:sz w:val="28"/>
          <w:szCs w:val="28"/>
        </w:rPr>
        <w:t>Сведения об адресе электронной почты будут внесены регистрирующим органом бесплатно в срок не более 3-х рабочих дней со дня подачи заявления.</w:t>
      </w:r>
    </w:p>
    <w:p w:rsid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1ECC" w:rsidRPr="00E5769C" w:rsidRDefault="00571ECC" w:rsidP="00571E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47"/>
        <w:gridCol w:w="6708"/>
      </w:tblGrid>
      <w:tr w:rsidR="00097FB4" w:rsidRPr="00541248" w:rsidTr="00587C01">
        <w:trPr>
          <w:trHeight w:val="1574"/>
        </w:trPr>
        <w:tc>
          <w:tcPr>
            <w:tcW w:w="2647" w:type="dxa"/>
          </w:tcPr>
          <w:p w:rsidR="00097FB4" w:rsidRPr="00541248" w:rsidRDefault="00097FB4" w:rsidP="000B24E8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41248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3646B4AD" wp14:editId="518E1BED">
                  <wp:extent cx="1037230" cy="999165"/>
                  <wp:effectExtent l="38100" t="38100" r="67945" b="67945"/>
                  <wp:docPr id="1" name="Graphic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C633277-D56A-493C-889D-5C5D5A7727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Graphic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C633277-D56A-493C-889D-5C5D5A7727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lc="http://schemas.openxmlformats.org/drawingml/2006/lockedCanvas" xmlns="" xmlns:asvg="http://schemas.microsoft.com/office/drawing/2016/SVG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49" cy="10066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:rsidR="00097FB4" w:rsidRPr="00541248" w:rsidRDefault="00F0044A" w:rsidP="00541248">
            <w:pPr>
              <w:spacing w:after="0" w:line="240" w:lineRule="auto"/>
              <w:ind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28"/>
                <w:szCs w:val="28"/>
                <w:lang w:eastAsia="ru-RU"/>
              </w:rPr>
            </w:pPr>
            <w:r w:rsidRPr="00F0044A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 xml:space="preserve">Обсудим тонкости закона </w:t>
            </w:r>
            <w:r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br/>
            </w:r>
            <w:r w:rsidRPr="00F0044A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28"/>
                <w:lang w:eastAsia="ru-RU"/>
              </w:rPr>
              <w:t>о «линейной амнистии»</w:t>
            </w:r>
          </w:p>
        </w:tc>
      </w:tr>
    </w:tbl>
    <w:p w:rsidR="00EE6811" w:rsidRPr="00E5769C" w:rsidRDefault="00EE6811" w:rsidP="000B24E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15 августа 2023 года вступил в силу Федеральный закон от 04.08.2023      № 430-ФЗ «О внесении изменений в Земельный кодекс Российской Федерации и отдельные законодательные акты Российской Федерации», проще говоря – закон о «линейной амнистии».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Принятый закон совершенствует механизмы оформления прав на использование земельных участков, занятых линейными объектами (трубопроводами, газопроводами, линиями электропередач и др.), построенными до вступления в силу Градостроительного кодекса Российской Федерации, т.е. до 30 декабря 2004 года.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Благодаря закону о «линейной амнистии» можно арендовать находящиеся в государственной или муниципальной собственности земельные участки без проведения торгов для размещения на них объектов Единой системы газоснабжения, даже если эти участки предназначены для пользования недрами.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Законом урегулирована процедура установления публичного сервитута, который будет устанавливаться для оказания услуг связи, прокладки, переустройства, переноса инженерных коммуникаций, их эксплуатации в границах полос отвода и придорожных полос автомобильных дорог.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 xml:space="preserve">Указанный публичный сервитут может быть установлен до 1 </w:t>
      </w:r>
      <w:r>
        <w:rPr>
          <w:rFonts w:ascii="Times New Roman" w:hAnsi="Times New Roman" w:cs="Times New Roman"/>
          <w:sz w:val="28"/>
          <w:szCs w:val="28"/>
        </w:rPr>
        <w:t xml:space="preserve">января </w:t>
      </w:r>
      <w:r w:rsidRPr="00F0044A">
        <w:rPr>
          <w:rFonts w:ascii="Times New Roman" w:hAnsi="Times New Roman" w:cs="Times New Roman"/>
          <w:sz w:val="28"/>
          <w:szCs w:val="28"/>
        </w:rPr>
        <w:t>2025 года на основании ходатайства субъекта естественной монополии для эксплуатации используемого им линейного объекта в вышеуказанных сферах.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 xml:space="preserve">При этом предоставление правоустанавливающих документов на указанный линейный объект не требуется. 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В срок до 1 января 2025 года документом, являющимся основанием для осуществления государственного кадастрового учета и (или) государственной регистрации прав на линейный объект, используемый субъектом естественной монополии, является декларация о таком объекте недвижимости.</w:t>
      </w:r>
    </w:p>
    <w:p w:rsidR="00456889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 xml:space="preserve">По словам </w:t>
      </w:r>
      <w:r w:rsidRPr="00F0044A">
        <w:rPr>
          <w:rFonts w:ascii="Times New Roman" w:hAnsi="Times New Roman" w:cs="Times New Roman"/>
          <w:b/>
          <w:sz w:val="28"/>
          <w:szCs w:val="28"/>
        </w:rPr>
        <w:t>заместителя руководителя Управления Росреестра по Белгородской области Екатерины Репиной,</w:t>
      </w:r>
      <w:r w:rsidRPr="00F0044A">
        <w:rPr>
          <w:rFonts w:ascii="Times New Roman" w:hAnsi="Times New Roman" w:cs="Times New Roman"/>
          <w:sz w:val="28"/>
          <w:szCs w:val="28"/>
        </w:rPr>
        <w:t xml:space="preserve"> закон о «линейной амнистии» призван обеспечить качественный учет и надлежащее содержание линейных объектов в целях бесперебойного функционирования в интересах населения.</w:t>
      </w:r>
    </w:p>
    <w:p w:rsidR="00F0044A" w:rsidRDefault="00F0044A" w:rsidP="00F004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highlight w:val="yellow"/>
        </w:rPr>
      </w:pPr>
    </w:p>
    <w:p w:rsidR="00541248" w:rsidRPr="00E5769C" w:rsidRDefault="00541248" w:rsidP="000B2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47"/>
        <w:gridCol w:w="6708"/>
      </w:tblGrid>
      <w:tr w:rsidR="003752AD" w:rsidRPr="005234FF" w:rsidTr="00587C01">
        <w:trPr>
          <w:trHeight w:val="1574"/>
        </w:trPr>
        <w:tc>
          <w:tcPr>
            <w:tcW w:w="2647" w:type="dxa"/>
          </w:tcPr>
          <w:p w:rsidR="003752AD" w:rsidRPr="005234FF" w:rsidRDefault="003752AD" w:rsidP="000B24E8">
            <w:pPr>
              <w:tabs>
                <w:tab w:val="left" w:pos="142"/>
              </w:tabs>
              <w:spacing w:after="0" w:line="240" w:lineRule="auto"/>
              <w:ind w:left="-709" w:right="-1" w:firstLine="744"/>
              <w:jc w:val="both"/>
              <w:rPr>
                <w:rFonts w:ascii="Times New Roman" w:eastAsia="Times New Roman" w:hAnsi="Times New Roman" w:cs="Times New Roman"/>
                <w:iCs/>
                <w:color w:val="1772D7"/>
                <w:sz w:val="28"/>
                <w:szCs w:val="28"/>
                <w:lang w:eastAsia="ru-RU"/>
              </w:rPr>
            </w:pPr>
            <w:r w:rsidRPr="005234FF">
              <w:rPr>
                <w:rFonts w:ascii="Times New Roman" w:eastAsia="Times New Roman" w:hAnsi="Times New Roman" w:cs="Times New Roman"/>
                <w:iCs/>
                <w:noProof/>
                <w:color w:val="1772D7"/>
                <w:sz w:val="28"/>
                <w:szCs w:val="28"/>
                <w:lang w:eastAsia="ru-RU"/>
              </w:rPr>
              <w:drawing>
                <wp:inline distT="0" distB="0" distL="0" distR="0" wp14:anchorId="1970244C" wp14:editId="7E2D2C81">
                  <wp:extent cx="1037230" cy="999165"/>
                  <wp:effectExtent l="38100" t="38100" r="67945" b="67945"/>
                  <wp:docPr id="14" name="Graphic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C633277-D56A-493C-889D-5C5D5A7727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Graphic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C633277-D56A-493C-889D-5C5D5A7727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lc="http://schemas.openxmlformats.org/drawingml/2006/lockedCanvas" xmlns="" xmlns:asvg="http://schemas.microsoft.com/office/drawing/2016/SVG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49" cy="10066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:rsidR="003752AD" w:rsidRPr="005234FF" w:rsidRDefault="00F0044A" w:rsidP="005234FF">
            <w:pPr>
              <w:spacing w:after="0" w:line="240" w:lineRule="auto"/>
              <w:ind w:right="498"/>
              <w:jc w:val="center"/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32"/>
                <w:lang w:eastAsia="ru-RU"/>
              </w:rPr>
            </w:pPr>
            <w:r w:rsidRPr="00F0044A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32"/>
                <w:lang w:eastAsia="ru-RU"/>
              </w:rPr>
              <w:t>Управление Росреестра по Белгородской области подвело итоги деятельности</w:t>
            </w:r>
            <w:r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32"/>
                <w:lang w:eastAsia="ru-RU"/>
              </w:rPr>
              <w:br/>
            </w:r>
            <w:r w:rsidRPr="00F0044A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32"/>
                <w:lang w:eastAsia="ru-RU"/>
              </w:rPr>
              <w:t xml:space="preserve"> в учетно-регистрационной сфере </w:t>
            </w:r>
            <w:r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32"/>
                <w:lang w:eastAsia="ru-RU"/>
              </w:rPr>
              <w:br/>
            </w:r>
            <w:r w:rsidRPr="00F0044A">
              <w:rPr>
                <w:rFonts w:ascii="Times New Roman" w:eastAsia="Times New Roman" w:hAnsi="Times New Roman" w:cs="Times New Roman"/>
                <w:b/>
                <w:i/>
                <w:color w:val="1772D7"/>
                <w:sz w:val="32"/>
                <w:szCs w:val="32"/>
                <w:lang w:eastAsia="ru-RU"/>
              </w:rPr>
              <w:t>за 2023 год</w:t>
            </w:r>
          </w:p>
        </w:tc>
      </w:tr>
    </w:tbl>
    <w:p w:rsidR="003752AD" w:rsidRPr="00E5769C" w:rsidRDefault="003752AD" w:rsidP="000B2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highlight w:val="yellow"/>
        </w:rPr>
      </w:pP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В Управление Росреестра по Белгородской области за 2023 год для осуществления учетно-регистрационных действий поступило более 255 тысяч заявлений, при этом 55 % из них было подано в электронном виде.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За отчетный период на регистрацию ипотеки в региональное ведомство поступило 17 312 заявлений, из которых с</w:t>
      </w:r>
      <w:r>
        <w:rPr>
          <w:rFonts w:ascii="Times New Roman" w:hAnsi="Times New Roman" w:cs="Times New Roman"/>
          <w:sz w:val="28"/>
          <w:szCs w:val="28"/>
        </w:rPr>
        <w:t xml:space="preserve">выше 70 % – в электронном виде </w:t>
      </w:r>
      <w:r>
        <w:rPr>
          <w:rFonts w:ascii="Times New Roman" w:hAnsi="Times New Roman" w:cs="Times New Roman"/>
          <w:sz w:val="28"/>
          <w:szCs w:val="28"/>
        </w:rPr>
        <w:br/>
      </w:r>
      <w:r w:rsidRPr="00F0044A">
        <w:rPr>
          <w:rFonts w:ascii="Times New Roman" w:hAnsi="Times New Roman" w:cs="Times New Roman"/>
          <w:sz w:val="28"/>
          <w:szCs w:val="28"/>
        </w:rPr>
        <w:t>(на 20 % больше по сравнению с 2022 годом).</w:t>
      </w:r>
    </w:p>
    <w:p w:rsidR="00F0044A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4A">
        <w:rPr>
          <w:rFonts w:ascii="Times New Roman" w:hAnsi="Times New Roman" w:cs="Times New Roman"/>
          <w:sz w:val="28"/>
          <w:szCs w:val="28"/>
        </w:rPr>
        <w:t>На регистрацию договоров долевого участия (ДДУ) в Управление поступило 2849 заявлений, из них более 80 % было подано в электронном виде (по сравнению с предыдущим годом эт</w:t>
      </w:r>
      <w:r>
        <w:rPr>
          <w:rFonts w:ascii="Times New Roman" w:hAnsi="Times New Roman" w:cs="Times New Roman"/>
          <w:sz w:val="28"/>
          <w:szCs w:val="28"/>
        </w:rPr>
        <w:t xml:space="preserve">от показатель увеличился почти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F0044A">
        <w:rPr>
          <w:rFonts w:ascii="Times New Roman" w:hAnsi="Times New Roman" w:cs="Times New Roman"/>
          <w:sz w:val="28"/>
          <w:szCs w:val="28"/>
        </w:rPr>
        <w:t>на 30 %).</w:t>
      </w:r>
    </w:p>
    <w:p w:rsidR="00DD64C9" w:rsidRP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44A">
        <w:rPr>
          <w:rFonts w:ascii="Times New Roman" w:hAnsi="Times New Roman" w:cs="Times New Roman"/>
          <w:i/>
          <w:sz w:val="28"/>
          <w:szCs w:val="28"/>
        </w:rPr>
        <w:t>«Все больше заявителей отдают предпочтение электронным услугам, которые предоставляет региональное ведомство. Стоит отметить, что, получение услуг в электронном виде имеет множество преимуществ: отсутствие очередей, возможность получить услугу в любое удобное время, сокращение сроков оказания услуг, отсутствие необходимости предварительной записи и посещения офиса МФЦ и многое другое», –</w:t>
      </w:r>
      <w:r w:rsidRPr="00F0044A">
        <w:rPr>
          <w:rFonts w:ascii="Times New Roman" w:hAnsi="Times New Roman" w:cs="Times New Roman"/>
          <w:sz w:val="28"/>
          <w:szCs w:val="28"/>
        </w:rPr>
        <w:t xml:space="preserve"> прокомментировала </w:t>
      </w:r>
      <w:r w:rsidRPr="00F0044A">
        <w:rPr>
          <w:rFonts w:ascii="Times New Roman" w:hAnsi="Times New Roman" w:cs="Times New Roman"/>
          <w:b/>
          <w:sz w:val="28"/>
          <w:szCs w:val="28"/>
        </w:rPr>
        <w:t xml:space="preserve">заместитель руководителя Управления Росреестра </w:t>
      </w:r>
      <w:r w:rsidRPr="00F0044A">
        <w:rPr>
          <w:rFonts w:ascii="Times New Roman" w:hAnsi="Times New Roman" w:cs="Times New Roman"/>
          <w:b/>
          <w:sz w:val="28"/>
          <w:szCs w:val="28"/>
        </w:rPr>
        <w:br/>
        <w:t>по Белгородской области Екатерина Репина.</w:t>
      </w:r>
    </w:p>
    <w:p w:rsidR="00F0044A" w:rsidRDefault="00F0044A" w:rsidP="00F00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4A" w:rsidRPr="00E5769C" w:rsidRDefault="00F0044A" w:rsidP="00F00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sectPr w:rsidR="00F0044A" w:rsidRPr="00E5769C" w:rsidSect="0026313A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709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A4B" w:rsidRDefault="008E2A4B" w:rsidP="00A60F23">
      <w:pPr>
        <w:spacing w:after="0" w:line="240" w:lineRule="auto"/>
      </w:pPr>
      <w:r>
        <w:separator/>
      </w:r>
    </w:p>
  </w:endnote>
  <w:endnote w:type="continuationSeparator" w:id="0">
    <w:p w:rsidR="008E2A4B" w:rsidRDefault="008E2A4B" w:rsidP="00A60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42B" w:rsidRDefault="00EC042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3088227"/>
      <w:docPartObj>
        <w:docPartGallery w:val="Page Numbers (Bottom of Page)"/>
        <w:docPartUnique/>
      </w:docPartObj>
    </w:sdtPr>
    <w:sdtEndPr/>
    <w:sdtContent>
      <w:p w:rsidR="00EC042B" w:rsidRDefault="00EC042B">
        <w:pPr>
          <w:pStyle w:val="a5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0" t="9525" r="0" b="2540"/>
                  <wp:docPr id="281" name="Блок-схема: решение 28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5CB483C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8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EC042B" w:rsidRDefault="00EC042B">
        <w:pPr>
          <w:pStyle w:val="a5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A32F61">
          <w:rPr>
            <w:noProof/>
          </w:rPr>
          <w:t>2</w:t>
        </w:r>
        <w:r>
          <w:fldChar w:fldCharType="end"/>
        </w:r>
      </w:p>
    </w:sdtContent>
  </w:sdt>
  <w:p w:rsidR="00EC042B" w:rsidRDefault="00EC042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42B" w:rsidRDefault="00EC04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A4B" w:rsidRDefault="008E2A4B" w:rsidP="00A60F23">
      <w:pPr>
        <w:spacing w:after="0" w:line="240" w:lineRule="auto"/>
      </w:pPr>
      <w:r>
        <w:separator/>
      </w:r>
    </w:p>
  </w:footnote>
  <w:footnote w:type="continuationSeparator" w:id="0">
    <w:p w:rsidR="008E2A4B" w:rsidRDefault="008E2A4B" w:rsidP="00A60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42B" w:rsidRDefault="008E2A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9213" o:spid="_x0000_s2060" type="#_x0000_t75" style="position:absolute;margin-left:0;margin-top:0;width:742.6pt;height:1515.2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42B" w:rsidRDefault="008E2A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9214" o:spid="_x0000_s2061" type="#_x0000_t75" style="position:absolute;margin-left:0;margin-top:0;width:742.6pt;height:1515.2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42B" w:rsidRDefault="008E2A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9212" o:spid="_x0000_s2059" type="#_x0000_t75" style="position:absolute;margin-left:0;margin-top:0;width:742.6pt;height:1515.2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3F2A"/>
    <w:multiLevelType w:val="hybridMultilevel"/>
    <w:tmpl w:val="C7743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5A2BE9"/>
    <w:multiLevelType w:val="hybridMultilevel"/>
    <w:tmpl w:val="9B34971A"/>
    <w:lvl w:ilvl="0" w:tplc="A8D21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B7962"/>
    <w:multiLevelType w:val="hybridMultilevel"/>
    <w:tmpl w:val="0CF44824"/>
    <w:lvl w:ilvl="0" w:tplc="A8D21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C6CA8"/>
    <w:multiLevelType w:val="hybridMultilevel"/>
    <w:tmpl w:val="95542B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E75B13"/>
    <w:multiLevelType w:val="hybridMultilevel"/>
    <w:tmpl w:val="567898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BC111D7"/>
    <w:multiLevelType w:val="hybridMultilevel"/>
    <w:tmpl w:val="3E8AA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86648A"/>
    <w:multiLevelType w:val="hybridMultilevel"/>
    <w:tmpl w:val="BF5485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DC4BBF"/>
    <w:multiLevelType w:val="hybridMultilevel"/>
    <w:tmpl w:val="5BF89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0E546D"/>
    <w:multiLevelType w:val="hybridMultilevel"/>
    <w:tmpl w:val="2A6836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180B04"/>
    <w:multiLevelType w:val="hybridMultilevel"/>
    <w:tmpl w:val="4906C7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4F334B4"/>
    <w:multiLevelType w:val="hybridMultilevel"/>
    <w:tmpl w:val="15E08F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8B73CC"/>
    <w:multiLevelType w:val="hybridMultilevel"/>
    <w:tmpl w:val="36AE2A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8E6285"/>
    <w:multiLevelType w:val="hybridMultilevel"/>
    <w:tmpl w:val="92FC60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C62748"/>
    <w:multiLevelType w:val="hybridMultilevel"/>
    <w:tmpl w:val="51FE0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92E6AAF"/>
    <w:multiLevelType w:val="hybridMultilevel"/>
    <w:tmpl w:val="0EE6F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9A77302"/>
    <w:multiLevelType w:val="hybridMultilevel"/>
    <w:tmpl w:val="AC0E1CCC"/>
    <w:lvl w:ilvl="0" w:tplc="A8D211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255C5C"/>
    <w:multiLevelType w:val="hybridMultilevel"/>
    <w:tmpl w:val="ECFAF408"/>
    <w:lvl w:ilvl="0" w:tplc="A8D21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B4537E"/>
    <w:multiLevelType w:val="hybridMultilevel"/>
    <w:tmpl w:val="B5A27F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236DF3"/>
    <w:multiLevelType w:val="hybridMultilevel"/>
    <w:tmpl w:val="8CCCE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DB74911"/>
    <w:multiLevelType w:val="hybridMultilevel"/>
    <w:tmpl w:val="7AEA015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43CB1188"/>
    <w:multiLevelType w:val="hybridMultilevel"/>
    <w:tmpl w:val="95C66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135129"/>
    <w:multiLevelType w:val="hybridMultilevel"/>
    <w:tmpl w:val="2AA214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675DCC"/>
    <w:multiLevelType w:val="hybridMultilevel"/>
    <w:tmpl w:val="316C70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0874D0"/>
    <w:multiLevelType w:val="hybridMultilevel"/>
    <w:tmpl w:val="29BA20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3E4E73"/>
    <w:multiLevelType w:val="hybridMultilevel"/>
    <w:tmpl w:val="F8487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A13C7F"/>
    <w:multiLevelType w:val="hybridMultilevel"/>
    <w:tmpl w:val="52D88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51F5740"/>
    <w:multiLevelType w:val="hybridMultilevel"/>
    <w:tmpl w:val="F2DA1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A12DED"/>
    <w:multiLevelType w:val="hybridMultilevel"/>
    <w:tmpl w:val="C91CB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B9D35DF"/>
    <w:multiLevelType w:val="hybridMultilevel"/>
    <w:tmpl w:val="7D9AE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1DC4861"/>
    <w:multiLevelType w:val="hybridMultilevel"/>
    <w:tmpl w:val="E83625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91B5606"/>
    <w:multiLevelType w:val="hybridMultilevel"/>
    <w:tmpl w:val="B59822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D6144D1"/>
    <w:multiLevelType w:val="hybridMultilevel"/>
    <w:tmpl w:val="9EE08D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DE80A92"/>
    <w:multiLevelType w:val="hybridMultilevel"/>
    <w:tmpl w:val="07186E5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>
    <w:nsid w:val="7FE95F83"/>
    <w:multiLevelType w:val="hybridMultilevel"/>
    <w:tmpl w:val="15F6D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28"/>
  </w:num>
  <w:num w:numId="4">
    <w:abstractNumId w:val="23"/>
  </w:num>
  <w:num w:numId="5">
    <w:abstractNumId w:val="12"/>
  </w:num>
  <w:num w:numId="6">
    <w:abstractNumId w:val="13"/>
  </w:num>
  <w:num w:numId="7">
    <w:abstractNumId w:val="7"/>
  </w:num>
  <w:num w:numId="8">
    <w:abstractNumId w:val="30"/>
  </w:num>
  <w:num w:numId="9">
    <w:abstractNumId w:val="18"/>
  </w:num>
  <w:num w:numId="10">
    <w:abstractNumId w:val="14"/>
  </w:num>
  <w:num w:numId="11">
    <w:abstractNumId w:val="0"/>
  </w:num>
  <w:num w:numId="12">
    <w:abstractNumId w:val="5"/>
  </w:num>
  <w:num w:numId="13">
    <w:abstractNumId w:val="29"/>
  </w:num>
  <w:num w:numId="14">
    <w:abstractNumId w:val="20"/>
  </w:num>
  <w:num w:numId="15">
    <w:abstractNumId w:val="22"/>
  </w:num>
  <w:num w:numId="16">
    <w:abstractNumId w:val="33"/>
  </w:num>
  <w:num w:numId="17">
    <w:abstractNumId w:val="8"/>
  </w:num>
  <w:num w:numId="18">
    <w:abstractNumId w:val="9"/>
  </w:num>
  <w:num w:numId="19">
    <w:abstractNumId w:val="6"/>
  </w:num>
  <w:num w:numId="20">
    <w:abstractNumId w:val="25"/>
  </w:num>
  <w:num w:numId="21">
    <w:abstractNumId w:val="32"/>
  </w:num>
  <w:num w:numId="22">
    <w:abstractNumId w:val="19"/>
  </w:num>
  <w:num w:numId="23">
    <w:abstractNumId w:val="4"/>
  </w:num>
  <w:num w:numId="24">
    <w:abstractNumId w:val="24"/>
  </w:num>
  <w:num w:numId="25">
    <w:abstractNumId w:val="3"/>
  </w:num>
  <w:num w:numId="26">
    <w:abstractNumId w:val="31"/>
  </w:num>
  <w:num w:numId="27">
    <w:abstractNumId w:val="16"/>
  </w:num>
  <w:num w:numId="28">
    <w:abstractNumId w:val="10"/>
  </w:num>
  <w:num w:numId="29">
    <w:abstractNumId w:val="1"/>
  </w:num>
  <w:num w:numId="30">
    <w:abstractNumId w:val="21"/>
  </w:num>
  <w:num w:numId="31">
    <w:abstractNumId w:val="26"/>
  </w:num>
  <w:num w:numId="32">
    <w:abstractNumId w:val="15"/>
  </w:num>
  <w:num w:numId="33">
    <w:abstractNumId w:val="17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0E7"/>
    <w:rsid w:val="00002A8D"/>
    <w:rsid w:val="00003918"/>
    <w:rsid w:val="00022818"/>
    <w:rsid w:val="00025C27"/>
    <w:rsid w:val="000274F7"/>
    <w:rsid w:val="00031788"/>
    <w:rsid w:val="0003210D"/>
    <w:rsid w:val="00033B82"/>
    <w:rsid w:val="0004184F"/>
    <w:rsid w:val="00047F8E"/>
    <w:rsid w:val="00050CB8"/>
    <w:rsid w:val="00051824"/>
    <w:rsid w:val="000524B4"/>
    <w:rsid w:val="000531B3"/>
    <w:rsid w:val="00055188"/>
    <w:rsid w:val="00057F1F"/>
    <w:rsid w:val="000601CD"/>
    <w:rsid w:val="0006113C"/>
    <w:rsid w:val="00065F94"/>
    <w:rsid w:val="00070B04"/>
    <w:rsid w:val="00076947"/>
    <w:rsid w:val="00076BDF"/>
    <w:rsid w:val="00077C57"/>
    <w:rsid w:val="00086B70"/>
    <w:rsid w:val="0008709D"/>
    <w:rsid w:val="00091680"/>
    <w:rsid w:val="000954BD"/>
    <w:rsid w:val="00097FB4"/>
    <w:rsid w:val="000A20CB"/>
    <w:rsid w:val="000A55A4"/>
    <w:rsid w:val="000B18FB"/>
    <w:rsid w:val="000B24E8"/>
    <w:rsid w:val="000B2EA7"/>
    <w:rsid w:val="000B3763"/>
    <w:rsid w:val="000C3178"/>
    <w:rsid w:val="000C4A3C"/>
    <w:rsid w:val="000D557F"/>
    <w:rsid w:val="000D7BB7"/>
    <w:rsid w:val="000E5285"/>
    <w:rsid w:val="000F07B1"/>
    <w:rsid w:val="000F4A75"/>
    <w:rsid w:val="00105C99"/>
    <w:rsid w:val="00107C3D"/>
    <w:rsid w:val="0011053E"/>
    <w:rsid w:val="00110A40"/>
    <w:rsid w:val="00125EF6"/>
    <w:rsid w:val="00145D74"/>
    <w:rsid w:val="001525BC"/>
    <w:rsid w:val="001531F0"/>
    <w:rsid w:val="00156F74"/>
    <w:rsid w:val="00166A17"/>
    <w:rsid w:val="00170D0E"/>
    <w:rsid w:val="00171562"/>
    <w:rsid w:val="00172070"/>
    <w:rsid w:val="00184613"/>
    <w:rsid w:val="001A17D5"/>
    <w:rsid w:val="001A7E0D"/>
    <w:rsid w:val="001B63A0"/>
    <w:rsid w:val="001C52A1"/>
    <w:rsid w:val="001D1FFB"/>
    <w:rsid w:val="001E3EF4"/>
    <w:rsid w:val="00211262"/>
    <w:rsid w:val="00212FCE"/>
    <w:rsid w:val="00222803"/>
    <w:rsid w:val="00225ABE"/>
    <w:rsid w:val="00225E2B"/>
    <w:rsid w:val="00236043"/>
    <w:rsid w:val="00244809"/>
    <w:rsid w:val="00252700"/>
    <w:rsid w:val="00253BE7"/>
    <w:rsid w:val="00255464"/>
    <w:rsid w:val="00260C17"/>
    <w:rsid w:val="00262E59"/>
    <w:rsid w:val="0026313A"/>
    <w:rsid w:val="00267B57"/>
    <w:rsid w:val="00275244"/>
    <w:rsid w:val="002845CE"/>
    <w:rsid w:val="002864B3"/>
    <w:rsid w:val="00291DF7"/>
    <w:rsid w:val="00296BA8"/>
    <w:rsid w:val="002A43BE"/>
    <w:rsid w:val="002A5DD1"/>
    <w:rsid w:val="002B762C"/>
    <w:rsid w:val="002C2452"/>
    <w:rsid w:val="002C299D"/>
    <w:rsid w:val="002C3B17"/>
    <w:rsid w:val="002E2E99"/>
    <w:rsid w:val="002F1E6E"/>
    <w:rsid w:val="00315F51"/>
    <w:rsid w:val="00321D2A"/>
    <w:rsid w:val="0032563F"/>
    <w:rsid w:val="00335315"/>
    <w:rsid w:val="00341C32"/>
    <w:rsid w:val="00342222"/>
    <w:rsid w:val="00350171"/>
    <w:rsid w:val="003529F3"/>
    <w:rsid w:val="00365AF5"/>
    <w:rsid w:val="003666CC"/>
    <w:rsid w:val="003709CB"/>
    <w:rsid w:val="003752AD"/>
    <w:rsid w:val="00375E18"/>
    <w:rsid w:val="003805DB"/>
    <w:rsid w:val="00385CD1"/>
    <w:rsid w:val="003872D3"/>
    <w:rsid w:val="00387409"/>
    <w:rsid w:val="00391FB9"/>
    <w:rsid w:val="00392BF5"/>
    <w:rsid w:val="0039335F"/>
    <w:rsid w:val="0039713C"/>
    <w:rsid w:val="003B5E09"/>
    <w:rsid w:val="003C2623"/>
    <w:rsid w:val="003C5D3E"/>
    <w:rsid w:val="003D2B81"/>
    <w:rsid w:val="003D6948"/>
    <w:rsid w:val="003E0463"/>
    <w:rsid w:val="003F0197"/>
    <w:rsid w:val="003F382B"/>
    <w:rsid w:val="003F4921"/>
    <w:rsid w:val="003F6F59"/>
    <w:rsid w:val="003F7A7D"/>
    <w:rsid w:val="004016AD"/>
    <w:rsid w:val="00405669"/>
    <w:rsid w:val="00411DE4"/>
    <w:rsid w:val="004155F0"/>
    <w:rsid w:val="0042266C"/>
    <w:rsid w:val="00422B36"/>
    <w:rsid w:val="00441D5A"/>
    <w:rsid w:val="0045603E"/>
    <w:rsid w:val="00456889"/>
    <w:rsid w:val="00460559"/>
    <w:rsid w:val="00462A5A"/>
    <w:rsid w:val="00465AA8"/>
    <w:rsid w:val="00472CF0"/>
    <w:rsid w:val="004736AA"/>
    <w:rsid w:val="004834B2"/>
    <w:rsid w:val="00485D67"/>
    <w:rsid w:val="00492B5A"/>
    <w:rsid w:val="004A2CE6"/>
    <w:rsid w:val="004A3C1A"/>
    <w:rsid w:val="004B0752"/>
    <w:rsid w:val="004B1C83"/>
    <w:rsid w:val="004B4DFB"/>
    <w:rsid w:val="004D37DC"/>
    <w:rsid w:val="004D56EE"/>
    <w:rsid w:val="004E1B1D"/>
    <w:rsid w:val="004E3F40"/>
    <w:rsid w:val="004F07D0"/>
    <w:rsid w:val="004F441E"/>
    <w:rsid w:val="004F458D"/>
    <w:rsid w:val="00500D00"/>
    <w:rsid w:val="00510237"/>
    <w:rsid w:val="00522733"/>
    <w:rsid w:val="005234FF"/>
    <w:rsid w:val="005310CD"/>
    <w:rsid w:val="0053672C"/>
    <w:rsid w:val="00540FD0"/>
    <w:rsid w:val="00541248"/>
    <w:rsid w:val="00543505"/>
    <w:rsid w:val="005470A4"/>
    <w:rsid w:val="00553D1A"/>
    <w:rsid w:val="005541CD"/>
    <w:rsid w:val="00556EDE"/>
    <w:rsid w:val="00571ECC"/>
    <w:rsid w:val="00574B36"/>
    <w:rsid w:val="005820B3"/>
    <w:rsid w:val="00582583"/>
    <w:rsid w:val="00583D73"/>
    <w:rsid w:val="00584662"/>
    <w:rsid w:val="00585017"/>
    <w:rsid w:val="00587C01"/>
    <w:rsid w:val="00587D4F"/>
    <w:rsid w:val="005B2EF4"/>
    <w:rsid w:val="005B3D56"/>
    <w:rsid w:val="005B6DB5"/>
    <w:rsid w:val="005C16BB"/>
    <w:rsid w:val="005C2E6A"/>
    <w:rsid w:val="005C3F2C"/>
    <w:rsid w:val="005E78BA"/>
    <w:rsid w:val="005E7CAE"/>
    <w:rsid w:val="005F1EBE"/>
    <w:rsid w:val="005F399D"/>
    <w:rsid w:val="00602370"/>
    <w:rsid w:val="00607BD2"/>
    <w:rsid w:val="00607F02"/>
    <w:rsid w:val="00622260"/>
    <w:rsid w:val="00625BAB"/>
    <w:rsid w:val="00642D83"/>
    <w:rsid w:val="00652A10"/>
    <w:rsid w:val="00662C82"/>
    <w:rsid w:val="00664AB9"/>
    <w:rsid w:val="00667E71"/>
    <w:rsid w:val="00670D85"/>
    <w:rsid w:val="00681DCC"/>
    <w:rsid w:val="00682E52"/>
    <w:rsid w:val="006840D3"/>
    <w:rsid w:val="00690B54"/>
    <w:rsid w:val="00694425"/>
    <w:rsid w:val="006963C4"/>
    <w:rsid w:val="006A1B46"/>
    <w:rsid w:val="006A4184"/>
    <w:rsid w:val="006B142E"/>
    <w:rsid w:val="006B1561"/>
    <w:rsid w:val="006C2771"/>
    <w:rsid w:val="006C7205"/>
    <w:rsid w:val="006C7BA5"/>
    <w:rsid w:val="006D3C88"/>
    <w:rsid w:val="006E1980"/>
    <w:rsid w:val="006E4572"/>
    <w:rsid w:val="006E7AE7"/>
    <w:rsid w:val="0071377E"/>
    <w:rsid w:val="00713BE0"/>
    <w:rsid w:val="0071598A"/>
    <w:rsid w:val="007224D6"/>
    <w:rsid w:val="00732181"/>
    <w:rsid w:val="00732867"/>
    <w:rsid w:val="0074004A"/>
    <w:rsid w:val="00747DC3"/>
    <w:rsid w:val="0075071E"/>
    <w:rsid w:val="00751410"/>
    <w:rsid w:val="007542E4"/>
    <w:rsid w:val="00760F84"/>
    <w:rsid w:val="007709F1"/>
    <w:rsid w:val="00771A39"/>
    <w:rsid w:val="007730EB"/>
    <w:rsid w:val="00776718"/>
    <w:rsid w:val="00777502"/>
    <w:rsid w:val="00793FB5"/>
    <w:rsid w:val="00794AE5"/>
    <w:rsid w:val="007B1A57"/>
    <w:rsid w:val="007B2C1E"/>
    <w:rsid w:val="007C28E9"/>
    <w:rsid w:val="007C7B7C"/>
    <w:rsid w:val="007D2A7D"/>
    <w:rsid w:val="007D30E0"/>
    <w:rsid w:val="007D4FD5"/>
    <w:rsid w:val="007E1A0F"/>
    <w:rsid w:val="007E5D64"/>
    <w:rsid w:val="007E68F9"/>
    <w:rsid w:val="007F13C5"/>
    <w:rsid w:val="007F3DFA"/>
    <w:rsid w:val="007F41C4"/>
    <w:rsid w:val="007F4E5C"/>
    <w:rsid w:val="008009EB"/>
    <w:rsid w:val="008243F3"/>
    <w:rsid w:val="00826592"/>
    <w:rsid w:val="00832C67"/>
    <w:rsid w:val="0083567D"/>
    <w:rsid w:val="008365BB"/>
    <w:rsid w:val="00840C83"/>
    <w:rsid w:val="0084123A"/>
    <w:rsid w:val="00846C20"/>
    <w:rsid w:val="0084734E"/>
    <w:rsid w:val="00850030"/>
    <w:rsid w:val="00852491"/>
    <w:rsid w:val="00853CEC"/>
    <w:rsid w:val="00865127"/>
    <w:rsid w:val="008666E9"/>
    <w:rsid w:val="00871C78"/>
    <w:rsid w:val="00874757"/>
    <w:rsid w:val="0087663C"/>
    <w:rsid w:val="0087672B"/>
    <w:rsid w:val="00885F4D"/>
    <w:rsid w:val="0088627D"/>
    <w:rsid w:val="0089739F"/>
    <w:rsid w:val="008B1793"/>
    <w:rsid w:val="008C0F61"/>
    <w:rsid w:val="008D5833"/>
    <w:rsid w:val="008D6711"/>
    <w:rsid w:val="008D7F6C"/>
    <w:rsid w:val="008E2A4B"/>
    <w:rsid w:val="008E2AE1"/>
    <w:rsid w:val="008E3FEF"/>
    <w:rsid w:val="008F019C"/>
    <w:rsid w:val="008F50F0"/>
    <w:rsid w:val="009009F6"/>
    <w:rsid w:val="00901292"/>
    <w:rsid w:val="009128A5"/>
    <w:rsid w:val="00914FAE"/>
    <w:rsid w:val="009160C0"/>
    <w:rsid w:val="00922875"/>
    <w:rsid w:val="00924085"/>
    <w:rsid w:val="00926C0D"/>
    <w:rsid w:val="009302E5"/>
    <w:rsid w:val="009302FA"/>
    <w:rsid w:val="00931A29"/>
    <w:rsid w:val="009334EA"/>
    <w:rsid w:val="009419E5"/>
    <w:rsid w:val="0095417F"/>
    <w:rsid w:val="0095700E"/>
    <w:rsid w:val="00967602"/>
    <w:rsid w:val="00972516"/>
    <w:rsid w:val="0098015A"/>
    <w:rsid w:val="00980C2C"/>
    <w:rsid w:val="00983A7A"/>
    <w:rsid w:val="009863C5"/>
    <w:rsid w:val="00987369"/>
    <w:rsid w:val="00987FF1"/>
    <w:rsid w:val="00990CB4"/>
    <w:rsid w:val="00992F30"/>
    <w:rsid w:val="009945E1"/>
    <w:rsid w:val="009B00E7"/>
    <w:rsid w:val="009B1532"/>
    <w:rsid w:val="009B2FF9"/>
    <w:rsid w:val="009B3771"/>
    <w:rsid w:val="009C21CC"/>
    <w:rsid w:val="009C2A60"/>
    <w:rsid w:val="009C6BD3"/>
    <w:rsid w:val="009D4B8D"/>
    <w:rsid w:val="009D5392"/>
    <w:rsid w:val="009D5409"/>
    <w:rsid w:val="009F51C2"/>
    <w:rsid w:val="009F7DB2"/>
    <w:rsid w:val="00A0489B"/>
    <w:rsid w:val="00A10296"/>
    <w:rsid w:val="00A27230"/>
    <w:rsid w:val="00A30786"/>
    <w:rsid w:val="00A30DAF"/>
    <w:rsid w:val="00A32F61"/>
    <w:rsid w:val="00A3334E"/>
    <w:rsid w:val="00A342C4"/>
    <w:rsid w:val="00A349FF"/>
    <w:rsid w:val="00A45A94"/>
    <w:rsid w:val="00A563F2"/>
    <w:rsid w:val="00A60F23"/>
    <w:rsid w:val="00A66EF1"/>
    <w:rsid w:val="00A706F4"/>
    <w:rsid w:val="00A72BF0"/>
    <w:rsid w:val="00A740C5"/>
    <w:rsid w:val="00A747C0"/>
    <w:rsid w:val="00A81CB4"/>
    <w:rsid w:val="00A822FA"/>
    <w:rsid w:val="00A8430F"/>
    <w:rsid w:val="00A92B3C"/>
    <w:rsid w:val="00A945AD"/>
    <w:rsid w:val="00AA1DB0"/>
    <w:rsid w:val="00AA5442"/>
    <w:rsid w:val="00AA5AA8"/>
    <w:rsid w:val="00AA6E21"/>
    <w:rsid w:val="00AC3A3D"/>
    <w:rsid w:val="00AD14CA"/>
    <w:rsid w:val="00AD5E01"/>
    <w:rsid w:val="00AE0DE7"/>
    <w:rsid w:val="00AF0E36"/>
    <w:rsid w:val="00AF1B85"/>
    <w:rsid w:val="00AF5BC7"/>
    <w:rsid w:val="00AF6B6B"/>
    <w:rsid w:val="00B0421B"/>
    <w:rsid w:val="00B05F14"/>
    <w:rsid w:val="00B13A9C"/>
    <w:rsid w:val="00B24207"/>
    <w:rsid w:val="00B32DB1"/>
    <w:rsid w:val="00B354C3"/>
    <w:rsid w:val="00B363FB"/>
    <w:rsid w:val="00B418D4"/>
    <w:rsid w:val="00B50202"/>
    <w:rsid w:val="00B537F3"/>
    <w:rsid w:val="00B53A51"/>
    <w:rsid w:val="00B5671B"/>
    <w:rsid w:val="00B62B4E"/>
    <w:rsid w:val="00B62C80"/>
    <w:rsid w:val="00B64F71"/>
    <w:rsid w:val="00B655E7"/>
    <w:rsid w:val="00B666F7"/>
    <w:rsid w:val="00B67EA9"/>
    <w:rsid w:val="00B75166"/>
    <w:rsid w:val="00B76B3F"/>
    <w:rsid w:val="00B76BD7"/>
    <w:rsid w:val="00B843F8"/>
    <w:rsid w:val="00B84F5E"/>
    <w:rsid w:val="00B90FF7"/>
    <w:rsid w:val="00BA08BE"/>
    <w:rsid w:val="00BA11CB"/>
    <w:rsid w:val="00BA2E75"/>
    <w:rsid w:val="00BA72DC"/>
    <w:rsid w:val="00BB1203"/>
    <w:rsid w:val="00BB205F"/>
    <w:rsid w:val="00BB37E9"/>
    <w:rsid w:val="00BC495B"/>
    <w:rsid w:val="00BF0A1E"/>
    <w:rsid w:val="00BF25C0"/>
    <w:rsid w:val="00BF4CE8"/>
    <w:rsid w:val="00C0227E"/>
    <w:rsid w:val="00C03261"/>
    <w:rsid w:val="00C03DD5"/>
    <w:rsid w:val="00C05CD7"/>
    <w:rsid w:val="00C127DC"/>
    <w:rsid w:val="00C23756"/>
    <w:rsid w:val="00C36722"/>
    <w:rsid w:val="00C44B85"/>
    <w:rsid w:val="00C57658"/>
    <w:rsid w:val="00C70EFA"/>
    <w:rsid w:val="00C7494A"/>
    <w:rsid w:val="00C74A2D"/>
    <w:rsid w:val="00C8083E"/>
    <w:rsid w:val="00C80EFA"/>
    <w:rsid w:val="00C863BB"/>
    <w:rsid w:val="00C931B3"/>
    <w:rsid w:val="00CB2AAA"/>
    <w:rsid w:val="00CC2CE8"/>
    <w:rsid w:val="00CC5CF5"/>
    <w:rsid w:val="00CE208F"/>
    <w:rsid w:val="00D06B1A"/>
    <w:rsid w:val="00D12937"/>
    <w:rsid w:val="00D1614B"/>
    <w:rsid w:val="00D333AC"/>
    <w:rsid w:val="00D3450F"/>
    <w:rsid w:val="00D36603"/>
    <w:rsid w:val="00D3663B"/>
    <w:rsid w:val="00D42BA6"/>
    <w:rsid w:val="00D42C0F"/>
    <w:rsid w:val="00D44D72"/>
    <w:rsid w:val="00D536C8"/>
    <w:rsid w:val="00D73B5D"/>
    <w:rsid w:val="00D760C2"/>
    <w:rsid w:val="00D769D9"/>
    <w:rsid w:val="00D84549"/>
    <w:rsid w:val="00D922F9"/>
    <w:rsid w:val="00DB5A5A"/>
    <w:rsid w:val="00DC424B"/>
    <w:rsid w:val="00DD53FF"/>
    <w:rsid w:val="00DD64C9"/>
    <w:rsid w:val="00DE1F02"/>
    <w:rsid w:val="00DF01D1"/>
    <w:rsid w:val="00DF20EA"/>
    <w:rsid w:val="00E01924"/>
    <w:rsid w:val="00E1545A"/>
    <w:rsid w:val="00E1754B"/>
    <w:rsid w:val="00E24081"/>
    <w:rsid w:val="00E34B1C"/>
    <w:rsid w:val="00E4130B"/>
    <w:rsid w:val="00E430B6"/>
    <w:rsid w:val="00E5769C"/>
    <w:rsid w:val="00E60D10"/>
    <w:rsid w:val="00E63A5F"/>
    <w:rsid w:val="00E70432"/>
    <w:rsid w:val="00E723F9"/>
    <w:rsid w:val="00E73C68"/>
    <w:rsid w:val="00E76963"/>
    <w:rsid w:val="00E82A8F"/>
    <w:rsid w:val="00E83BA9"/>
    <w:rsid w:val="00E83D2C"/>
    <w:rsid w:val="00E84105"/>
    <w:rsid w:val="00E90350"/>
    <w:rsid w:val="00E92493"/>
    <w:rsid w:val="00E97A91"/>
    <w:rsid w:val="00EA3093"/>
    <w:rsid w:val="00EA34C6"/>
    <w:rsid w:val="00EA5FE5"/>
    <w:rsid w:val="00EA6A1A"/>
    <w:rsid w:val="00EB129E"/>
    <w:rsid w:val="00EB1BFC"/>
    <w:rsid w:val="00EC042B"/>
    <w:rsid w:val="00EC5873"/>
    <w:rsid w:val="00EC5E76"/>
    <w:rsid w:val="00EE6811"/>
    <w:rsid w:val="00EF72EC"/>
    <w:rsid w:val="00F0044A"/>
    <w:rsid w:val="00F02D10"/>
    <w:rsid w:val="00F14A97"/>
    <w:rsid w:val="00F16D46"/>
    <w:rsid w:val="00F32E98"/>
    <w:rsid w:val="00F33A87"/>
    <w:rsid w:val="00F345A8"/>
    <w:rsid w:val="00F35E2F"/>
    <w:rsid w:val="00F4299F"/>
    <w:rsid w:val="00F45996"/>
    <w:rsid w:val="00F5016B"/>
    <w:rsid w:val="00F60146"/>
    <w:rsid w:val="00F611CE"/>
    <w:rsid w:val="00F629FC"/>
    <w:rsid w:val="00F6538A"/>
    <w:rsid w:val="00F65E53"/>
    <w:rsid w:val="00F672C7"/>
    <w:rsid w:val="00F76A50"/>
    <w:rsid w:val="00F909BF"/>
    <w:rsid w:val="00F95A43"/>
    <w:rsid w:val="00FA0541"/>
    <w:rsid w:val="00FA29F7"/>
    <w:rsid w:val="00FA40CD"/>
    <w:rsid w:val="00FA4FA5"/>
    <w:rsid w:val="00FA6EAC"/>
    <w:rsid w:val="00FC34BA"/>
    <w:rsid w:val="00FD1CD1"/>
    <w:rsid w:val="00FD5D7C"/>
    <w:rsid w:val="00FD6D54"/>
    <w:rsid w:val="00FE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0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0F23"/>
  </w:style>
  <w:style w:type="paragraph" w:styleId="a5">
    <w:name w:val="footer"/>
    <w:basedOn w:val="a"/>
    <w:link w:val="a6"/>
    <w:uiPriority w:val="99"/>
    <w:unhideWhenUsed/>
    <w:rsid w:val="00A60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0F23"/>
  </w:style>
  <w:style w:type="paragraph" w:styleId="a7">
    <w:name w:val="Normal (Web)"/>
    <w:basedOn w:val="a"/>
    <w:uiPriority w:val="99"/>
    <w:semiHidden/>
    <w:unhideWhenUsed/>
    <w:rsid w:val="00690B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1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B1561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BA08BE"/>
    <w:pPr>
      <w:spacing w:after="0" w:line="240" w:lineRule="auto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EA3093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2864B3"/>
    <w:pPr>
      <w:ind w:left="720"/>
      <w:contextualSpacing/>
    </w:pPr>
  </w:style>
  <w:style w:type="paragraph" w:customStyle="1" w:styleId="1">
    <w:name w:val="Обычный1"/>
    <w:basedOn w:val="a"/>
    <w:rsid w:val="00B64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">
    <w:name w:val="normal__char"/>
    <w:basedOn w:val="a0"/>
    <w:rsid w:val="00B64F71"/>
  </w:style>
  <w:style w:type="character" w:customStyle="1" w:styleId="9">
    <w:name w:val="Основной текст (9)_"/>
    <w:basedOn w:val="a0"/>
    <w:link w:val="90"/>
    <w:rsid w:val="007D30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7D30E0"/>
    <w:pPr>
      <w:widowControl w:val="0"/>
      <w:shd w:val="clear" w:color="auto" w:fill="FFFFFF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9863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863C5"/>
    <w:pPr>
      <w:widowControl w:val="0"/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0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0F23"/>
  </w:style>
  <w:style w:type="paragraph" w:styleId="a5">
    <w:name w:val="footer"/>
    <w:basedOn w:val="a"/>
    <w:link w:val="a6"/>
    <w:uiPriority w:val="99"/>
    <w:unhideWhenUsed/>
    <w:rsid w:val="00A60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0F23"/>
  </w:style>
  <w:style w:type="paragraph" w:styleId="a7">
    <w:name w:val="Normal (Web)"/>
    <w:basedOn w:val="a"/>
    <w:uiPriority w:val="99"/>
    <w:semiHidden/>
    <w:unhideWhenUsed/>
    <w:rsid w:val="00690B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1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B1561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BA08BE"/>
    <w:pPr>
      <w:spacing w:after="0" w:line="240" w:lineRule="auto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EA3093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2864B3"/>
    <w:pPr>
      <w:ind w:left="720"/>
      <w:contextualSpacing/>
    </w:pPr>
  </w:style>
  <w:style w:type="paragraph" w:customStyle="1" w:styleId="1">
    <w:name w:val="Обычный1"/>
    <w:basedOn w:val="a"/>
    <w:rsid w:val="00B64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">
    <w:name w:val="normal__char"/>
    <w:basedOn w:val="a0"/>
    <w:rsid w:val="00B64F71"/>
  </w:style>
  <w:style w:type="character" w:customStyle="1" w:styleId="9">
    <w:name w:val="Основной текст (9)_"/>
    <w:basedOn w:val="a0"/>
    <w:link w:val="90"/>
    <w:rsid w:val="007D30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7D30E0"/>
    <w:pPr>
      <w:widowControl w:val="0"/>
      <w:shd w:val="clear" w:color="auto" w:fill="FFFFFF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9863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863C5"/>
    <w:pPr>
      <w:widowControl w:val="0"/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80" Type="http://schemas.openxmlformats.org/officeDocument/2006/relationships/image" Target="media/image4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17" Type="http://schemas.openxmlformats.org/officeDocument/2006/relationships/image" Target="../ppt/media/image16.svg"/><Relationship Id="rId25" Type="http://schemas.openxmlformats.org/officeDocument/2006/relationships/image" Target="../ppt/media/image24.svg"/><Relationship Id="rId2" Type="http://schemas.openxmlformats.org/officeDocument/2006/relationships/numbering" Target="numbering.xml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79" Type="http://schemas.openxmlformats.org/officeDocument/2006/relationships/image" Target="../ppt/media/image78.svg"/><Relationship Id="rId87" Type="http://schemas.openxmlformats.org/officeDocument/2006/relationships/footer" Target="footer3.xml"/><Relationship Id="rId5" Type="http://schemas.openxmlformats.org/officeDocument/2006/relationships/settings" Target="settings.xml"/><Relationship Id="rId82" Type="http://schemas.openxmlformats.org/officeDocument/2006/relationships/header" Target="header1.xml"/><Relationship Id="rId10" Type="http://schemas.openxmlformats.org/officeDocument/2006/relationships/image" Target="media/image2.jpeg"/><Relationship Id="rId81" Type="http://schemas.openxmlformats.org/officeDocument/2006/relationships/image" Target="media/image5.png"/><Relationship Id="rId86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DAED9-7648-436B-A104-C1C7B4EB4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3652</Words>
  <Characters>20818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Анастасия Александровна</dc:creator>
  <cp:lastModifiedBy>Бочарникова_204</cp:lastModifiedBy>
  <cp:revision>2</cp:revision>
  <cp:lastPrinted>2024-01-17T09:26:00Z</cp:lastPrinted>
  <dcterms:created xsi:type="dcterms:W3CDTF">2024-02-13T12:38:00Z</dcterms:created>
  <dcterms:modified xsi:type="dcterms:W3CDTF">2024-02-13T12:38:00Z</dcterms:modified>
</cp:coreProperties>
</file>