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3B" w:rsidRDefault="004E1B24" w:rsidP="00257F3B">
      <w:pPr>
        <w:jc w:val="both"/>
        <w:rPr>
          <w:rFonts w:ascii="Times New Roman" w:hAnsi="Times New Roman"/>
          <w:b/>
          <w:sz w:val="32"/>
          <w:szCs w:val="32"/>
        </w:rPr>
      </w:pPr>
      <w:r>
        <w:rPr>
          <w:rFonts w:ascii="Times New Roman" w:hAnsi="Times New Roman"/>
          <w:b/>
          <w:sz w:val="32"/>
          <w:szCs w:val="32"/>
        </w:rPr>
        <w:t xml:space="preserve">С начала года более 3000 </w:t>
      </w:r>
      <w:r w:rsidR="005C7DCA">
        <w:rPr>
          <w:rFonts w:ascii="Times New Roman" w:hAnsi="Times New Roman"/>
          <w:b/>
          <w:sz w:val="32"/>
          <w:szCs w:val="32"/>
        </w:rPr>
        <w:t xml:space="preserve">белгородцев </w:t>
      </w:r>
      <w:r w:rsidRPr="004E1B24">
        <w:rPr>
          <w:rFonts w:ascii="Times New Roman" w:hAnsi="Times New Roman"/>
          <w:b/>
          <w:sz w:val="32"/>
          <w:szCs w:val="32"/>
        </w:rPr>
        <w:t>установили кодовое слово для персональных консультаций по телефону</w:t>
      </w:r>
    </w:p>
    <w:p w:rsidR="004E1B24" w:rsidRPr="005C7DCA" w:rsidRDefault="004E1B24" w:rsidP="005C7DCA">
      <w:pPr>
        <w:pStyle w:val="a8"/>
        <w:jc w:val="both"/>
        <w:rPr>
          <w:sz w:val="28"/>
          <w:szCs w:val="28"/>
        </w:rPr>
      </w:pPr>
      <w:r w:rsidRPr="005C7DCA">
        <w:rPr>
          <w:sz w:val="28"/>
          <w:szCs w:val="28"/>
        </w:rPr>
        <w:t>С начала года</w:t>
      </w:r>
      <w:r w:rsidR="005C7DCA">
        <w:rPr>
          <w:sz w:val="28"/>
          <w:szCs w:val="28"/>
        </w:rPr>
        <w:t xml:space="preserve"> в России 1,4 млн. граждан </w:t>
      </w:r>
      <w:r w:rsidRPr="005C7DCA">
        <w:rPr>
          <w:sz w:val="28"/>
          <w:szCs w:val="28"/>
        </w:rPr>
        <w:t>установили кодовое слово</w:t>
      </w:r>
      <w:r w:rsidR="005C7DCA">
        <w:rPr>
          <w:sz w:val="28"/>
          <w:szCs w:val="28"/>
        </w:rPr>
        <w:t xml:space="preserve">, </w:t>
      </w:r>
      <w:r w:rsidRPr="005C7DCA">
        <w:rPr>
          <w:sz w:val="28"/>
          <w:szCs w:val="28"/>
        </w:rPr>
        <w:t>чтобы получать консультации по выплатам через Единый контакт-центр и телефоны региональных отделений Пенсионного фонда России</w:t>
      </w:r>
      <w:r w:rsidR="005C7DCA">
        <w:rPr>
          <w:sz w:val="28"/>
          <w:szCs w:val="28"/>
        </w:rPr>
        <w:t>,</w:t>
      </w:r>
      <w:r w:rsidR="005C7DCA" w:rsidRPr="005C7DCA">
        <w:rPr>
          <w:sz w:val="28"/>
          <w:szCs w:val="28"/>
        </w:rPr>
        <w:t xml:space="preserve"> </w:t>
      </w:r>
      <w:r w:rsidR="005C7DCA">
        <w:rPr>
          <w:sz w:val="28"/>
          <w:szCs w:val="28"/>
        </w:rPr>
        <w:t>из них 3 320 человек составляют белгородцы</w:t>
      </w:r>
      <w:r w:rsidRPr="005C7DCA">
        <w:rPr>
          <w:sz w:val="28"/>
          <w:szCs w:val="28"/>
        </w:rPr>
        <w:t>. С помощью кодового слова можно без личного визита в 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rsidR="004E1B24" w:rsidRPr="005C7DCA" w:rsidRDefault="005C7DCA" w:rsidP="005C7DCA">
      <w:pPr>
        <w:pStyle w:val="a8"/>
        <w:jc w:val="both"/>
        <w:rPr>
          <w:sz w:val="28"/>
          <w:szCs w:val="28"/>
        </w:rPr>
      </w:pPr>
      <w:r w:rsidRPr="005C7DCA">
        <w:rPr>
          <w:sz w:val="28"/>
          <w:szCs w:val="28"/>
        </w:rPr>
        <w:t>Установить</w:t>
      </w:r>
      <w:r w:rsidRPr="005C7DCA">
        <w:rPr>
          <w:sz w:val="28"/>
          <w:szCs w:val="28"/>
        </w:rPr>
        <w:t xml:space="preserve"> </w:t>
      </w:r>
      <w:r w:rsidRPr="005C7DCA">
        <w:rPr>
          <w:rStyle w:val="ac"/>
          <w:i w:val="0"/>
          <w:sz w:val="28"/>
          <w:szCs w:val="28"/>
        </w:rPr>
        <w:t>кодовое</w:t>
      </w:r>
      <w:r w:rsidRPr="005C7DCA">
        <w:rPr>
          <w:i/>
          <w:sz w:val="28"/>
          <w:szCs w:val="28"/>
        </w:rPr>
        <w:t xml:space="preserve"> </w:t>
      </w:r>
      <w:r w:rsidRPr="005C7DCA">
        <w:rPr>
          <w:rStyle w:val="ac"/>
          <w:i w:val="0"/>
          <w:sz w:val="28"/>
          <w:szCs w:val="28"/>
        </w:rPr>
        <w:t>слово</w:t>
      </w:r>
      <w:r w:rsidRPr="005C7DCA">
        <w:rPr>
          <w:sz w:val="28"/>
          <w:szCs w:val="28"/>
        </w:rPr>
        <w:t xml:space="preserve"> </w:t>
      </w:r>
      <w:r w:rsidRPr="005C7DCA">
        <w:rPr>
          <w:sz w:val="28"/>
          <w:szCs w:val="28"/>
        </w:rPr>
        <w:t xml:space="preserve">возможно </w:t>
      </w:r>
      <w:r w:rsidRPr="005C7DCA">
        <w:rPr>
          <w:sz w:val="28"/>
          <w:szCs w:val="28"/>
        </w:rPr>
        <w:t xml:space="preserve">в личном кабинете на сайте </w:t>
      </w:r>
      <w:r w:rsidRPr="005C7DCA">
        <w:rPr>
          <w:sz w:val="28"/>
          <w:szCs w:val="28"/>
        </w:rPr>
        <w:t xml:space="preserve">Пенсионного фонда </w:t>
      </w:r>
      <w:hyperlink r:id="rId8" w:tgtFrame="_blank" w:history="1">
        <w:r w:rsidRPr="005C7DCA">
          <w:rPr>
            <w:rStyle w:val="a7"/>
            <w:sz w:val="28"/>
            <w:szCs w:val="28"/>
          </w:rPr>
          <w:t>es.pfrf.ru</w:t>
        </w:r>
      </w:hyperlink>
      <w:r w:rsidRPr="005C7DCA">
        <w:rPr>
          <w:sz w:val="28"/>
          <w:szCs w:val="28"/>
        </w:rPr>
        <w:t>, либо лично в клиентской службе ПФР.</w:t>
      </w:r>
      <w:r w:rsidR="00A61291">
        <w:rPr>
          <w:sz w:val="28"/>
          <w:szCs w:val="28"/>
        </w:rPr>
        <w:t xml:space="preserve"> </w:t>
      </w:r>
      <w:bookmarkStart w:id="0" w:name="_GoBack"/>
      <w:bookmarkEnd w:id="0"/>
      <w:r w:rsidR="004E1B24" w:rsidRPr="005C7DCA">
        <w:rPr>
          <w:sz w:val="28"/>
          <w:szCs w:val="28"/>
        </w:rPr>
        <w:t>В настройках профиля достаточно указать любое секретное слово или вопрос-ответ, по которым в дальнейшем будет осуществляться идентификация. Код можно также задать в любом территориальном отделении ПФР.</w:t>
      </w:r>
    </w:p>
    <w:p w:rsidR="004E1B24" w:rsidRPr="005C7DCA" w:rsidRDefault="004E1B24" w:rsidP="005C7DCA">
      <w:pPr>
        <w:pStyle w:val="a8"/>
        <w:jc w:val="both"/>
        <w:rPr>
          <w:sz w:val="28"/>
          <w:szCs w:val="28"/>
        </w:rPr>
      </w:pPr>
      <w:r w:rsidRPr="005C7DCA">
        <w:rPr>
          <w:sz w:val="28"/>
          <w:szCs w:val="28"/>
        </w:rPr>
        <w:t>Напомним, что Единый контакт-центр позволяет россиянам уточнить информацию о мерах социальной поддержки. На первой линии на обращения отвечает виртуальный помощник. Он помогает получить информацию по типовым запросам. Например, о том, как воспользоваться материнским капиталом, оформить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с использованием кодового слова, после чего предоставляет интересующую информацию.</w:t>
      </w:r>
    </w:p>
    <w:p w:rsidR="004E1B24" w:rsidRPr="004E1B24" w:rsidRDefault="004E1B24" w:rsidP="00257F3B">
      <w:pPr>
        <w:jc w:val="both"/>
        <w:rPr>
          <w:rFonts w:ascii="Times New Roman" w:hAnsi="Times New Roman"/>
          <w:b/>
          <w:sz w:val="32"/>
          <w:szCs w:val="32"/>
        </w:rPr>
      </w:pPr>
    </w:p>
    <w:sectPr w:rsidR="004E1B24" w:rsidRPr="004E1B24" w:rsidSect="00E60B04">
      <w:headerReference w:type="default" r:id="rId9"/>
      <w:footerReference w:type="default" r:id="rId10"/>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E3" w:rsidRDefault="00BC76E3" w:rsidP="00E60B04">
      <w:pPr>
        <w:spacing w:after="0" w:line="240" w:lineRule="auto"/>
      </w:pPr>
      <w:r>
        <w:separator/>
      </w:r>
    </w:p>
  </w:endnote>
  <w:endnote w:type="continuationSeparator" w:id="0">
    <w:p w:rsidR="00BC76E3" w:rsidRDefault="00BC76E3"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4458BD56" wp14:editId="1B645680">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675F4E">
      <w:t>Группа</w:t>
    </w:r>
    <w:r w:rsidR="00305ED0">
      <w:t xml:space="preserve"> по взаимодействию со средствами массовой информации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E3" w:rsidRDefault="00BC76E3" w:rsidP="00E60B04">
      <w:pPr>
        <w:spacing w:after="0" w:line="240" w:lineRule="auto"/>
      </w:pPr>
      <w:r>
        <w:separator/>
      </w:r>
    </w:p>
  </w:footnote>
  <w:footnote w:type="continuationSeparator" w:id="0">
    <w:p w:rsidR="00BC76E3" w:rsidRDefault="00BC76E3"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2B08C2">
    <w:pPr>
      <w:pStyle w:val="a3"/>
    </w:pPr>
    <w:r>
      <w:rPr>
        <w:noProof/>
        <w:lang w:eastAsia="ru-RU"/>
      </w:rPr>
      <w:drawing>
        <wp:anchor distT="0" distB="0" distL="114935" distR="114935" simplePos="0" relativeHeight="251661312" behindDoc="1" locked="0" layoutInCell="1" allowOverlap="1" wp14:anchorId="6B8DA775" wp14:editId="345E20FA">
          <wp:simplePos x="0" y="0"/>
          <wp:positionH relativeFrom="column">
            <wp:posOffset>-251460</wp:posOffset>
          </wp:positionH>
          <wp:positionV relativeFrom="paragraph">
            <wp:posOffset>-116205</wp:posOffset>
          </wp:positionV>
          <wp:extent cx="1038225" cy="1047750"/>
          <wp:effectExtent l="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1A23D8D6" wp14:editId="6C423E31">
              <wp:simplePos x="0" y="0"/>
              <wp:positionH relativeFrom="column">
                <wp:posOffset>1320165</wp:posOffset>
              </wp:positionH>
              <wp:positionV relativeFrom="paragraph">
                <wp:posOffset>-83820</wp:posOffset>
              </wp:positionV>
              <wp:extent cx="4716780" cy="1177290"/>
              <wp:effectExtent l="5715" t="1905"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177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Отделение ПФ РФ по </w:t>
                          </w:r>
                          <w:r w:rsidR="002B08C2">
                            <w:rPr>
                              <w:b w:val="0"/>
                              <w:sz w:val="24"/>
                              <w:szCs w:val="24"/>
                            </w:rPr>
                            <w:t>Белгородской</w:t>
                          </w:r>
                          <w:r>
                            <w:rPr>
                              <w:b w:val="0"/>
                              <w:sz w:val="24"/>
                              <w:szCs w:val="24"/>
                            </w:rPr>
                            <w:t xml:space="preserve"> области </w:t>
                          </w:r>
                        </w:p>
                        <w:p w:rsidR="00305ED0" w:rsidRDefault="002B08C2" w:rsidP="00E60B04">
                          <w:pPr>
                            <w:pStyle w:val="1"/>
                            <w:jc w:val="center"/>
                            <w:rPr>
                              <w:b w:val="0"/>
                              <w:sz w:val="24"/>
                              <w:szCs w:val="24"/>
                            </w:rPr>
                          </w:pPr>
                          <w:r>
                            <w:rPr>
                              <w:b w:val="0"/>
                              <w:sz w:val="24"/>
                              <w:szCs w:val="24"/>
                            </w:rPr>
                            <w:t xml:space="preserve">Группа </w:t>
                          </w:r>
                          <w:r w:rsidR="00305ED0">
                            <w:rPr>
                              <w:b w:val="0"/>
                              <w:sz w:val="24"/>
                              <w:szCs w:val="24"/>
                            </w:rPr>
                            <w:t xml:space="preserve">по взаимодействию со средствами массовой информации  </w:t>
                          </w:r>
                        </w:p>
                        <w:p w:rsidR="00305ED0" w:rsidRDefault="00BC76E3" w:rsidP="00E60B04">
                          <w: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95pt;margin-top:-6.6pt;width:371.4pt;height:9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" stroked="f">
              <v:fill opacity="0"/>
              <v:textbox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Отделение ПФ РФ по </w:t>
                    </w:r>
                    <w:r w:rsidR="002B08C2">
                      <w:rPr>
                        <w:b w:val="0"/>
                        <w:sz w:val="24"/>
                        <w:szCs w:val="24"/>
                      </w:rPr>
                      <w:t>Белгородской</w:t>
                    </w:r>
                    <w:r>
                      <w:rPr>
                        <w:b w:val="0"/>
                        <w:sz w:val="24"/>
                        <w:szCs w:val="24"/>
                      </w:rPr>
                      <w:t xml:space="preserve"> области </w:t>
                    </w:r>
                  </w:p>
                  <w:p w:rsidR="00305ED0" w:rsidRDefault="002B08C2" w:rsidP="00E60B04">
                    <w:pPr>
                      <w:pStyle w:val="1"/>
                      <w:jc w:val="center"/>
                      <w:rPr>
                        <w:b w:val="0"/>
                        <w:sz w:val="24"/>
                        <w:szCs w:val="24"/>
                      </w:rPr>
                    </w:pPr>
                    <w:r>
                      <w:rPr>
                        <w:b w:val="0"/>
                        <w:sz w:val="24"/>
                        <w:szCs w:val="24"/>
                      </w:rPr>
                      <w:t xml:space="preserve">Группа </w:t>
                    </w:r>
                    <w:r w:rsidR="00305ED0">
                      <w:rPr>
                        <w:b w:val="0"/>
                        <w:sz w:val="24"/>
                        <w:szCs w:val="24"/>
                      </w:rPr>
                      <w:t xml:space="preserve">по взаимодействию со средствами массовой информации  </w:t>
                    </w:r>
                  </w:p>
                  <w:p w:rsidR="00305ED0" w:rsidRDefault="00BC76E3" w:rsidP="00E60B04">
                    <w: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44ACB"/>
    <w:multiLevelType w:val="multilevel"/>
    <w:tmpl w:val="14F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7113F"/>
    <w:multiLevelType w:val="multilevel"/>
    <w:tmpl w:val="C3B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E1684"/>
    <w:multiLevelType w:val="multilevel"/>
    <w:tmpl w:val="E1A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436F6"/>
    <w:multiLevelType w:val="multilevel"/>
    <w:tmpl w:val="6E5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42A2F"/>
    <w:multiLevelType w:val="multilevel"/>
    <w:tmpl w:val="12B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240AB"/>
    <w:multiLevelType w:val="multilevel"/>
    <w:tmpl w:val="278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54414"/>
    <w:multiLevelType w:val="multilevel"/>
    <w:tmpl w:val="EE0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76622"/>
    <w:multiLevelType w:val="multilevel"/>
    <w:tmpl w:val="C1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E72B5"/>
    <w:multiLevelType w:val="multilevel"/>
    <w:tmpl w:val="BEF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97F75"/>
    <w:multiLevelType w:val="multilevel"/>
    <w:tmpl w:val="FF6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25262"/>
    <w:multiLevelType w:val="multilevel"/>
    <w:tmpl w:val="A46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93C79"/>
    <w:multiLevelType w:val="multilevel"/>
    <w:tmpl w:val="76B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B0E12"/>
    <w:multiLevelType w:val="multilevel"/>
    <w:tmpl w:val="F71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866265"/>
    <w:multiLevelType w:val="multilevel"/>
    <w:tmpl w:val="05C6CDA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8">
    <w:nsid w:val="74F77BE6"/>
    <w:multiLevelType w:val="multilevel"/>
    <w:tmpl w:val="EFA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6655DC"/>
    <w:multiLevelType w:val="multilevel"/>
    <w:tmpl w:val="549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
  </w:num>
  <w:num w:numId="4">
    <w:abstractNumId w:val="10"/>
  </w:num>
  <w:num w:numId="5">
    <w:abstractNumId w:val="20"/>
  </w:num>
  <w:num w:numId="6">
    <w:abstractNumId w:val="13"/>
  </w:num>
  <w:num w:numId="7">
    <w:abstractNumId w:val="5"/>
  </w:num>
  <w:num w:numId="8">
    <w:abstractNumId w:val="11"/>
  </w:num>
  <w:num w:numId="9">
    <w:abstractNumId w:val="18"/>
  </w:num>
  <w:num w:numId="10">
    <w:abstractNumId w:val="16"/>
  </w:num>
  <w:num w:numId="11">
    <w:abstractNumId w:val="9"/>
  </w:num>
  <w:num w:numId="12">
    <w:abstractNumId w:val="15"/>
  </w:num>
  <w:num w:numId="13">
    <w:abstractNumId w:val="3"/>
  </w:num>
  <w:num w:numId="14">
    <w:abstractNumId w:val="6"/>
  </w:num>
  <w:num w:numId="15">
    <w:abstractNumId w:val="7"/>
  </w:num>
  <w:num w:numId="16">
    <w:abstractNumId w:val="19"/>
  </w:num>
  <w:num w:numId="17">
    <w:abstractNumId w:val="2"/>
  </w:num>
  <w:num w:numId="18">
    <w:abstractNumId w:val="4"/>
  </w:num>
  <w:num w:numId="19">
    <w:abstractNumId w:val="12"/>
  </w:num>
  <w:num w:numId="20">
    <w:abstractNumId w:val="8"/>
  </w:num>
  <w:num w:numId="21">
    <w:abstractNumId w:val="17"/>
  </w:num>
  <w:num w:numId="22">
    <w:abstractNumId w:val="1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111E5"/>
    <w:rsid w:val="000176A9"/>
    <w:rsid w:val="00041395"/>
    <w:rsid w:val="000651A0"/>
    <w:rsid w:val="00081088"/>
    <w:rsid w:val="000B779B"/>
    <w:rsid w:val="000D56AB"/>
    <w:rsid w:val="000D636B"/>
    <w:rsid w:val="000D688F"/>
    <w:rsid w:val="000F42F0"/>
    <w:rsid w:val="00106994"/>
    <w:rsid w:val="001173E1"/>
    <w:rsid w:val="00117792"/>
    <w:rsid w:val="001419DC"/>
    <w:rsid w:val="001422A6"/>
    <w:rsid w:val="001654FC"/>
    <w:rsid w:val="001666FD"/>
    <w:rsid w:val="001679B9"/>
    <w:rsid w:val="00167E00"/>
    <w:rsid w:val="00183C50"/>
    <w:rsid w:val="00192877"/>
    <w:rsid w:val="001B4E1B"/>
    <w:rsid w:val="001D3FB2"/>
    <w:rsid w:val="001D7325"/>
    <w:rsid w:val="001F21CE"/>
    <w:rsid w:val="00201AA0"/>
    <w:rsid w:val="00211E90"/>
    <w:rsid w:val="002148DB"/>
    <w:rsid w:val="00214AFC"/>
    <w:rsid w:val="00257F3B"/>
    <w:rsid w:val="002627F5"/>
    <w:rsid w:val="002723FB"/>
    <w:rsid w:val="0027775F"/>
    <w:rsid w:val="00283927"/>
    <w:rsid w:val="00290461"/>
    <w:rsid w:val="00290506"/>
    <w:rsid w:val="0029088D"/>
    <w:rsid w:val="002A4969"/>
    <w:rsid w:val="002A4C23"/>
    <w:rsid w:val="002A5DDB"/>
    <w:rsid w:val="002B08C2"/>
    <w:rsid w:val="002C130B"/>
    <w:rsid w:val="002C53B8"/>
    <w:rsid w:val="002D4624"/>
    <w:rsid w:val="00305B0E"/>
    <w:rsid w:val="00305ED0"/>
    <w:rsid w:val="00331E05"/>
    <w:rsid w:val="00335D23"/>
    <w:rsid w:val="00336E80"/>
    <w:rsid w:val="0034152A"/>
    <w:rsid w:val="00353BC2"/>
    <w:rsid w:val="003620C4"/>
    <w:rsid w:val="0036685A"/>
    <w:rsid w:val="003755CE"/>
    <w:rsid w:val="00392522"/>
    <w:rsid w:val="00394139"/>
    <w:rsid w:val="003A1DBB"/>
    <w:rsid w:val="003A3DA0"/>
    <w:rsid w:val="00412711"/>
    <w:rsid w:val="00420A60"/>
    <w:rsid w:val="0043100C"/>
    <w:rsid w:val="0043274C"/>
    <w:rsid w:val="0043408E"/>
    <w:rsid w:val="00457E26"/>
    <w:rsid w:val="0047436C"/>
    <w:rsid w:val="0048042D"/>
    <w:rsid w:val="004C05CC"/>
    <w:rsid w:val="004C1486"/>
    <w:rsid w:val="004C6B7A"/>
    <w:rsid w:val="004D3207"/>
    <w:rsid w:val="004E1B24"/>
    <w:rsid w:val="00507144"/>
    <w:rsid w:val="00515F69"/>
    <w:rsid w:val="00544CB8"/>
    <w:rsid w:val="00550D18"/>
    <w:rsid w:val="00552479"/>
    <w:rsid w:val="005627E1"/>
    <w:rsid w:val="005B111A"/>
    <w:rsid w:val="005C7DCA"/>
    <w:rsid w:val="005E6B73"/>
    <w:rsid w:val="005F5DBC"/>
    <w:rsid w:val="00604368"/>
    <w:rsid w:val="00605C03"/>
    <w:rsid w:val="00617259"/>
    <w:rsid w:val="006261B4"/>
    <w:rsid w:val="00634F49"/>
    <w:rsid w:val="00647150"/>
    <w:rsid w:val="00647D8D"/>
    <w:rsid w:val="00654A78"/>
    <w:rsid w:val="00675A01"/>
    <w:rsid w:val="00675F4E"/>
    <w:rsid w:val="006803CC"/>
    <w:rsid w:val="00686101"/>
    <w:rsid w:val="006A7840"/>
    <w:rsid w:val="006B5413"/>
    <w:rsid w:val="006C62AC"/>
    <w:rsid w:val="006D61E4"/>
    <w:rsid w:val="006D6837"/>
    <w:rsid w:val="006F2F8D"/>
    <w:rsid w:val="006F3C4B"/>
    <w:rsid w:val="00712538"/>
    <w:rsid w:val="00715A42"/>
    <w:rsid w:val="0075606F"/>
    <w:rsid w:val="00760A90"/>
    <w:rsid w:val="007808E2"/>
    <w:rsid w:val="007A037B"/>
    <w:rsid w:val="007C0A2F"/>
    <w:rsid w:val="007E3AA3"/>
    <w:rsid w:val="0080313D"/>
    <w:rsid w:val="00810B96"/>
    <w:rsid w:val="0082231A"/>
    <w:rsid w:val="008279A3"/>
    <w:rsid w:val="00830DFD"/>
    <w:rsid w:val="00835260"/>
    <w:rsid w:val="00852D1D"/>
    <w:rsid w:val="00866C44"/>
    <w:rsid w:val="008A1587"/>
    <w:rsid w:val="008A68CC"/>
    <w:rsid w:val="008A785E"/>
    <w:rsid w:val="008B1410"/>
    <w:rsid w:val="008D75E3"/>
    <w:rsid w:val="008E0354"/>
    <w:rsid w:val="008F1D40"/>
    <w:rsid w:val="008F5DE3"/>
    <w:rsid w:val="009169CB"/>
    <w:rsid w:val="0091714F"/>
    <w:rsid w:val="00925960"/>
    <w:rsid w:val="009322B0"/>
    <w:rsid w:val="0095080C"/>
    <w:rsid w:val="0095432C"/>
    <w:rsid w:val="00974DAC"/>
    <w:rsid w:val="009B454E"/>
    <w:rsid w:val="009D0645"/>
    <w:rsid w:val="009E7542"/>
    <w:rsid w:val="00A35CFC"/>
    <w:rsid w:val="00A61291"/>
    <w:rsid w:val="00A71A7C"/>
    <w:rsid w:val="00A86FB3"/>
    <w:rsid w:val="00A9150C"/>
    <w:rsid w:val="00AA74C3"/>
    <w:rsid w:val="00AB7133"/>
    <w:rsid w:val="00AC3D27"/>
    <w:rsid w:val="00AE5847"/>
    <w:rsid w:val="00AF3001"/>
    <w:rsid w:val="00B147C7"/>
    <w:rsid w:val="00B2018B"/>
    <w:rsid w:val="00B24AB2"/>
    <w:rsid w:val="00B30528"/>
    <w:rsid w:val="00B30779"/>
    <w:rsid w:val="00B550BE"/>
    <w:rsid w:val="00B64905"/>
    <w:rsid w:val="00B728E7"/>
    <w:rsid w:val="00B82883"/>
    <w:rsid w:val="00BA634F"/>
    <w:rsid w:val="00BA67FA"/>
    <w:rsid w:val="00BB3127"/>
    <w:rsid w:val="00BC38CF"/>
    <w:rsid w:val="00BC5E33"/>
    <w:rsid w:val="00BC76E3"/>
    <w:rsid w:val="00BD0C62"/>
    <w:rsid w:val="00C03C6C"/>
    <w:rsid w:val="00C15ED0"/>
    <w:rsid w:val="00C24B2A"/>
    <w:rsid w:val="00C27082"/>
    <w:rsid w:val="00C309E1"/>
    <w:rsid w:val="00C32F2D"/>
    <w:rsid w:val="00C42977"/>
    <w:rsid w:val="00C455EC"/>
    <w:rsid w:val="00C52927"/>
    <w:rsid w:val="00C61009"/>
    <w:rsid w:val="00C65582"/>
    <w:rsid w:val="00C71062"/>
    <w:rsid w:val="00CA0665"/>
    <w:rsid w:val="00CA6F3E"/>
    <w:rsid w:val="00CC328D"/>
    <w:rsid w:val="00CE4883"/>
    <w:rsid w:val="00D56CF6"/>
    <w:rsid w:val="00D61F08"/>
    <w:rsid w:val="00D65F86"/>
    <w:rsid w:val="00D94319"/>
    <w:rsid w:val="00DA0656"/>
    <w:rsid w:val="00DA51BF"/>
    <w:rsid w:val="00DB07B0"/>
    <w:rsid w:val="00DC1B2F"/>
    <w:rsid w:val="00DC5BA8"/>
    <w:rsid w:val="00DE297F"/>
    <w:rsid w:val="00DF39C9"/>
    <w:rsid w:val="00DF39F8"/>
    <w:rsid w:val="00DF795D"/>
    <w:rsid w:val="00E12C7F"/>
    <w:rsid w:val="00E175A9"/>
    <w:rsid w:val="00E60B04"/>
    <w:rsid w:val="00E70CB6"/>
    <w:rsid w:val="00E71F4E"/>
    <w:rsid w:val="00EB48BC"/>
    <w:rsid w:val="00F01693"/>
    <w:rsid w:val="00F04C7B"/>
    <w:rsid w:val="00F06595"/>
    <w:rsid w:val="00F0713E"/>
    <w:rsid w:val="00F13BA2"/>
    <w:rsid w:val="00F15813"/>
    <w:rsid w:val="00F503FD"/>
    <w:rsid w:val="00FA0FDC"/>
    <w:rsid w:val="00FA40C7"/>
    <w:rsid w:val="00FA6030"/>
    <w:rsid w:val="00FA7309"/>
    <w:rsid w:val="00FB071E"/>
    <w:rsid w:val="00FB3DFD"/>
    <w:rsid w:val="00FB408C"/>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835">
      <w:bodyDiv w:val="1"/>
      <w:marLeft w:val="0"/>
      <w:marRight w:val="0"/>
      <w:marTop w:val="0"/>
      <w:marBottom w:val="0"/>
      <w:divBdr>
        <w:top w:val="none" w:sz="0" w:space="0" w:color="auto"/>
        <w:left w:val="none" w:sz="0" w:space="0" w:color="auto"/>
        <w:bottom w:val="none" w:sz="0" w:space="0" w:color="auto"/>
        <w:right w:val="none" w:sz="0" w:space="0" w:color="auto"/>
      </w:divBdr>
    </w:div>
    <w:div w:id="22098840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703991564">
      <w:bodyDiv w:val="1"/>
      <w:marLeft w:val="0"/>
      <w:marRight w:val="0"/>
      <w:marTop w:val="0"/>
      <w:marBottom w:val="0"/>
      <w:divBdr>
        <w:top w:val="none" w:sz="0" w:space="0" w:color="auto"/>
        <w:left w:val="none" w:sz="0" w:space="0" w:color="auto"/>
        <w:bottom w:val="none" w:sz="0" w:space="0" w:color="auto"/>
        <w:right w:val="none" w:sz="0" w:space="0" w:color="auto"/>
      </w:divBdr>
      <w:divsChild>
        <w:div w:id="113866655">
          <w:marLeft w:val="0"/>
          <w:marRight w:val="0"/>
          <w:marTop w:val="0"/>
          <w:marBottom w:val="0"/>
          <w:divBdr>
            <w:top w:val="none" w:sz="0" w:space="0" w:color="auto"/>
            <w:left w:val="none" w:sz="0" w:space="0" w:color="auto"/>
            <w:bottom w:val="none" w:sz="0" w:space="0" w:color="auto"/>
            <w:right w:val="none" w:sz="0" w:space="0" w:color="auto"/>
          </w:divBdr>
        </w:div>
      </w:divsChild>
    </w:div>
    <w:div w:id="742459417">
      <w:bodyDiv w:val="1"/>
      <w:marLeft w:val="0"/>
      <w:marRight w:val="0"/>
      <w:marTop w:val="0"/>
      <w:marBottom w:val="0"/>
      <w:divBdr>
        <w:top w:val="none" w:sz="0" w:space="0" w:color="auto"/>
        <w:left w:val="none" w:sz="0" w:space="0" w:color="auto"/>
        <w:bottom w:val="none" w:sz="0" w:space="0" w:color="auto"/>
        <w:right w:val="none" w:sz="0" w:space="0" w:color="auto"/>
      </w:divBdr>
      <w:divsChild>
        <w:div w:id="1040013493">
          <w:marLeft w:val="0"/>
          <w:marRight w:val="0"/>
          <w:marTop w:val="0"/>
          <w:marBottom w:val="0"/>
          <w:divBdr>
            <w:top w:val="none" w:sz="0" w:space="0" w:color="auto"/>
            <w:left w:val="none" w:sz="0" w:space="0" w:color="auto"/>
            <w:bottom w:val="none" w:sz="0" w:space="0" w:color="auto"/>
            <w:right w:val="none" w:sz="0" w:space="0" w:color="auto"/>
          </w:divBdr>
        </w:div>
      </w:divsChild>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1501565">
      <w:bodyDiv w:val="1"/>
      <w:marLeft w:val="0"/>
      <w:marRight w:val="0"/>
      <w:marTop w:val="0"/>
      <w:marBottom w:val="0"/>
      <w:divBdr>
        <w:top w:val="none" w:sz="0" w:space="0" w:color="auto"/>
        <w:left w:val="none" w:sz="0" w:space="0" w:color="auto"/>
        <w:bottom w:val="none" w:sz="0" w:space="0" w:color="auto"/>
        <w:right w:val="none" w:sz="0" w:space="0" w:color="auto"/>
      </w:divBdr>
    </w:div>
    <w:div w:id="1256935656">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2010206861">
      <w:bodyDiv w:val="1"/>
      <w:marLeft w:val="0"/>
      <w:marRight w:val="0"/>
      <w:marTop w:val="0"/>
      <w:marBottom w:val="0"/>
      <w:divBdr>
        <w:top w:val="none" w:sz="0" w:space="0" w:color="auto"/>
        <w:left w:val="none" w:sz="0" w:space="0" w:color="auto"/>
        <w:bottom w:val="none" w:sz="0" w:space="0" w:color="auto"/>
        <w:right w:val="none" w:sz="0" w:space="0" w:color="auto"/>
      </w:divBdr>
      <w:divsChild>
        <w:div w:id="1271279412">
          <w:marLeft w:val="0"/>
          <w:marRight w:val="0"/>
          <w:marTop w:val="0"/>
          <w:marBottom w:val="0"/>
          <w:divBdr>
            <w:top w:val="none" w:sz="0" w:space="0" w:color="auto"/>
            <w:left w:val="none" w:sz="0" w:space="0" w:color="auto"/>
            <w:bottom w:val="none" w:sz="0" w:space="0" w:color="auto"/>
            <w:right w:val="none" w:sz="0" w:space="0" w:color="auto"/>
          </w:divBdr>
        </w:div>
      </w:divsChild>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es.pfrf.ru&amp;post=-88238237_4274&amp;cc_k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Мясоедова Юлия Сергеевна</cp:lastModifiedBy>
  <cp:revision>29</cp:revision>
  <cp:lastPrinted>2022-07-29T06:09:00Z</cp:lastPrinted>
  <dcterms:created xsi:type="dcterms:W3CDTF">2022-01-26T11:03:00Z</dcterms:created>
  <dcterms:modified xsi:type="dcterms:W3CDTF">2022-11-07T07:20:00Z</dcterms:modified>
</cp:coreProperties>
</file>