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DE03" w14:textId="77777777" w:rsidR="00430754" w:rsidRPr="00DC2670" w:rsidRDefault="00F76B7D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bookmarkStart w:id="0" w:name="_GoBack"/>
      <w:bookmarkEnd w:id="0"/>
      <w:r w:rsidRPr="00DC2670">
        <w:rPr>
          <w:b w:val="0"/>
          <w:sz w:val="18"/>
          <w:szCs w:val="18"/>
        </w:rPr>
        <w:t>Руководитель Группы по взаимодействию со СМИ</w:t>
      </w:r>
    </w:p>
    <w:p w14:paraId="4260EA3D" w14:textId="77777777" w:rsidR="00430754" w:rsidRPr="00DC2670" w:rsidRDefault="00F76B7D" w:rsidP="00DC26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C2670">
        <w:rPr>
          <w:rFonts w:ascii="Times New Roman" w:eastAsia="Times New Roman" w:hAnsi="Times New Roman" w:cs="Times New Roman"/>
          <w:sz w:val="18"/>
          <w:szCs w:val="18"/>
        </w:rPr>
        <w:t>Чекрыгина Оксана Александровна</w:t>
      </w:r>
    </w:p>
    <w:p w14:paraId="1B06F523" w14:textId="77777777" w:rsidR="00430754" w:rsidRPr="00DC2670" w:rsidRDefault="00F76B7D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r w:rsidRPr="00DC2670">
        <w:rPr>
          <w:b w:val="0"/>
          <w:noProof/>
          <w:sz w:val="18"/>
          <w:szCs w:val="18"/>
        </w:rPr>
        <w:drawing>
          <wp:inline distT="0" distB="0" distL="0" distR="0" wp14:anchorId="20CD5577" wp14:editId="00546EE1">
            <wp:extent cx="141632" cy="12315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2670">
        <w:rPr>
          <w:b w:val="0"/>
          <w:sz w:val="18"/>
          <w:szCs w:val="18"/>
        </w:rPr>
        <w:t xml:space="preserve">8(4722)30-69-48   </w:t>
      </w:r>
      <w:r w:rsidRPr="00DC2670">
        <w:rPr>
          <w:b w:val="0"/>
          <w:noProof/>
          <w:sz w:val="18"/>
          <w:szCs w:val="18"/>
        </w:rPr>
        <w:drawing>
          <wp:inline distT="0" distB="0" distL="0" distR="0" wp14:anchorId="422E6D81" wp14:editId="0A2BB773">
            <wp:extent cx="144000" cy="1440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2670">
        <w:rPr>
          <w:b w:val="0"/>
          <w:sz w:val="18"/>
          <w:szCs w:val="18"/>
        </w:rPr>
        <w:t>+7 (909) 202 49 16</w:t>
      </w:r>
    </w:p>
    <w:p w14:paraId="774868CB" w14:textId="77777777" w:rsidR="007B6172" w:rsidRDefault="007B6172" w:rsidP="0005016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B6334" w14:textId="6495EAD2" w:rsidR="00050161" w:rsidRPr="00230C4E" w:rsidRDefault="00E20426" w:rsidP="0005016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2024 году </w:t>
      </w:r>
      <w:r w:rsidR="00D31A20" w:rsidRPr="00230C4E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Отделение СФР по Белгородской области выплатило единовременное пособие </w:t>
      </w:r>
      <w:r w:rsidR="00230C4E" w:rsidRPr="00230C4E">
        <w:rPr>
          <w:rFonts w:ascii="Times New Roman" w:eastAsia="Times New Roman" w:hAnsi="Times New Roman" w:cs="Times New Roman"/>
          <w:b/>
          <w:sz w:val="24"/>
          <w:szCs w:val="24"/>
        </w:rPr>
        <w:t>184 семьям, которые</w:t>
      </w:r>
      <w:r w:rsidR="00E94301" w:rsidRPr="00230C4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приняли </w:t>
      </w:r>
      <w:r w:rsidR="00230C4E" w:rsidRPr="00230C4E">
        <w:rPr>
          <w:rFonts w:ascii="Times New Roman" w:eastAsia="Times New Roman" w:hAnsi="Times New Roman" w:cs="Times New Roman"/>
          <w:b/>
          <w:sz w:val="24"/>
          <w:szCs w:val="24"/>
        </w:rPr>
        <w:t>детей на воспитание</w:t>
      </w:r>
    </w:p>
    <w:p w14:paraId="263EF506" w14:textId="51491F8D" w:rsidR="00230C4E" w:rsidRPr="00721713" w:rsidRDefault="009D208F" w:rsidP="00230C4E">
      <w:pPr>
        <w:pStyle w:val="ac"/>
        <w:ind w:firstLine="720"/>
        <w:jc w:val="both"/>
      </w:pPr>
      <w:r>
        <w:t>В 2024 году</w:t>
      </w:r>
      <w:r w:rsidR="00D31A20">
        <w:t xml:space="preserve"> единовременную выплату от Отделения СФР по Белгородской области</w:t>
      </w:r>
      <w:r w:rsidR="00D87D44">
        <w:t xml:space="preserve"> получили 184 семьи, которые приняли на воспитание 244 </w:t>
      </w:r>
      <w:r w:rsidR="00570C91" w:rsidRPr="00721713">
        <w:t>детей</w:t>
      </w:r>
      <w:r w:rsidR="00D31A20" w:rsidRPr="00721713">
        <w:t xml:space="preserve">. </w:t>
      </w:r>
      <w:r w:rsidR="000E578C" w:rsidRPr="00721713">
        <w:t xml:space="preserve">На эти цели было направлено </w:t>
      </w:r>
      <w:r w:rsidR="00570C91" w:rsidRPr="00721713">
        <w:t xml:space="preserve">более 13 </w:t>
      </w:r>
      <w:r w:rsidR="00E20426" w:rsidRPr="00721713">
        <w:t>миллионов</w:t>
      </w:r>
      <w:r w:rsidR="000E578C" w:rsidRPr="00721713">
        <w:t xml:space="preserve"> рублей.</w:t>
      </w:r>
    </w:p>
    <w:p w14:paraId="45E2F695" w14:textId="4C06E6DF" w:rsidR="00D31A20" w:rsidRPr="00721713" w:rsidRDefault="00230C4E" w:rsidP="00230C4E">
      <w:pPr>
        <w:pStyle w:val="ac"/>
        <w:ind w:firstLine="720"/>
        <w:jc w:val="both"/>
      </w:pPr>
      <w:r w:rsidRPr="00721713">
        <w:t xml:space="preserve"> </w:t>
      </w:r>
      <w:r w:rsidR="00D31A20" w:rsidRPr="00721713">
        <w:t>«Единовре</w:t>
      </w:r>
      <w:r w:rsidRPr="00721713">
        <w:t>менное пособие при передаче ребё</w:t>
      </w:r>
      <w:r w:rsidR="00D31A20" w:rsidRPr="00721713">
        <w:t>нка на воспитание в семью — это разовая мера поддержки, на получение которой имеют право усыновители детей, а также</w:t>
      </w:r>
      <w:r w:rsidRPr="00721713">
        <w:t xml:space="preserve"> их опекуны, попечители или приё</w:t>
      </w:r>
      <w:r w:rsidR="00D31A20" w:rsidRPr="00721713">
        <w:t xml:space="preserve">мные родители. При этом они должны быть гражданами РФ и постоянно проживать на территории России», — уточнила управляющий Отделением СФР по Белгородской области </w:t>
      </w:r>
      <w:r w:rsidR="00D31A20" w:rsidRPr="00721713">
        <w:rPr>
          <w:b/>
        </w:rPr>
        <w:t>Ирина Шушкова</w:t>
      </w:r>
      <w:r w:rsidR="00D31A20" w:rsidRPr="00721713">
        <w:t>.</w:t>
      </w:r>
    </w:p>
    <w:p w14:paraId="2A5E44E9" w14:textId="6DBAC420" w:rsidR="00D31A20" w:rsidRPr="00721713" w:rsidRDefault="00D31A20" w:rsidP="00D31A20">
      <w:pPr>
        <w:pStyle w:val="ac"/>
        <w:ind w:firstLine="720"/>
        <w:jc w:val="both"/>
      </w:pPr>
      <w:r w:rsidRPr="00721713">
        <w:t xml:space="preserve">Выплата предоставляется в фиксированном размере. В Белгородской области </w:t>
      </w:r>
      <w:r w:rsidR="00230C4E" w:rsidRPr="00721713">
        <w:t>размер пособия одному из усыновителей, опекунов (попечителей), приёмных родителей ребёнка составляет 26 941,71 рубл</w:t>
      </w:r>
      <w:r w:rsidR="00E20426" w:rsidRPr="00721713">
        <w:t>я</w:t>
      </w:r>
      <w:r w:rsidRPr="00721713">
        <w:t xml:space="preserve">. Если семья приняла на воспитание сразу нескольких детей, </w:t>
      </w:r>
      <w:r w:rsidR="004B39C4" w:rsidRPr="00721713">
        <w:t>выплату начисляют</w:t>
      </w:r>
      <w:r w:rsidRPr="00721713">
        <w:t xml:space="preserve"> на каждого из них. </w:t>
      </w:r>
      <w:r w:rsidR="00E20426" w:rsidRPr="00721713">
        <w:t>О</w:t>
      </w:r>
      <w:r w:rsidR="004B39C4" w:rsidRPr="00721713">
        <w:t>дному из усыновителей ребёнка с инвалидностью, ребёнка старше 7 лет, либо детей, являющихся братьями и сё</w:t>
      </w:r>
      <w:r w:rsidRPr="00721713">
        <w:t>страми</w:t>
      </w:r>
      <w:r w:rsidR="004B39C4" w:rsidRPr="00721713">
        <w:t>, выплачивают пособие в размере 205 856, 61 рублей</w:t>
      </w:r>
      <w:r w:rsidRPr="00721713">
        <w:t>.</w:t>
      </w:r>
    </w:p>
    <w:p w14:paraId="29D4A9B7" w14:textId="3EDCDB76" w:rsidR="00D31A20" w:rsidRDefault="004B39C4" w:rsidP="00D31A20">
      <w:pPr>
        <w:pStyle w:val="ac"/>
        <w:ind w:firstLine="720"/>
        <w:jc w:val="both"/>
      </w:pPr>
      <w:r w:rsidRPr="00721713">
        <w:t xml:space="preserve">Для получения единовременной выплаты </w:t>
      </w:r>
      <w:r w:rsidR="00D31A20" w:rsidRPr="00721713">
        <w:t xml:space="preserve">необходимо обратиться с заявлением в клиентскую службу Отделения СФР по Белгородской области или МФЦ. От заявителя потребуется </w:t>
      </w:r>
      <w:r w:rsidRPr="00721713">
        <w:t xml:space="preserve">только </w:t>
      </w:r>
      <w:r w:rsidR="00D31A20" w:rsidRPr="00721713">
        <w:t xml:space="preserve">копия </w:t>
      </w:r>
      <w:r w:rsidRPr="00721713">
        <w:t>решения суда об усыновлении ребёнка. О</w:t>
      </w:r>
      <w:r w:rsidR="00D31A20" w:rsidRPr="00721713">
        <w:t xml:space="preserve">стальные документы специалисты Отделения фонда самостоятельно запросят в рамках межведомственного взаимодействия. Также заявление можно подать на портале </w:t>
      </w:r>
      <w:proofErr w:type="spellStart"/>
      <w:r w:rsidR="00D31A20" w:rsidRPr="00721713">
        <w:t>госуслуг</w:t>
      </w:r>
      <w:proofErr w:type="spellEnd"/>
      <w:r w:rsidR="00D31A20" w:rsidRPr="00721713">
        <w:t xml:space="preserve"> или направить по почте (в этом случае </w:t>
      </w:r>
      <w:r w:rsidRPr="00721713">
        <w:t xml:space="preserve">заявителем </w:t>
      </w:r>
      <w:r w:rsidR="00D31A20" w:rsidRPr="00721713">
        <w:t>направляется нотариально заверенная копия решения суда об усыновлении).</w:t>
      </w:r>
    </w:p>
    <w:p w14:paraId="5DCEB4A8" w14:textId="5EF0377E" w:rsidR="00D31A20" w:rsidRDefault="00D31A20" w:rsidP="00D31A20">
      <w:pPr>
        <w:pStyle w:val="ac"/>
        <w:ind w:firstLine="720"/>
        <w:jc w:val="both"/>
      </w:pPr>
      <w:r>
        <w:t xml:space="preserve">Обращаем внимание, что 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</w:t>
      </w:r>
      <w:r w:rsidR="004B39C4">
        <w:t>о назначении опеки, л</w:t>
      </w:r>
      <w:r w:rsidR="00EE0623">
        <w:t xml:space="preserve">ибо </w:t>
      </w:r>
      <w:r w:rsidR="004B39C4">
        <w:t>со дня</w:t>
      </w:r>
      <w:r>
        <w:t xml:space="preserve"> зак</w:t>
      </w:r>
      <w:r w:rsidR="004B39C4">
        <w:t>лючения договора о принятии ребё</w:t>
      </w:r>
      <w:r>
        <w:t>нка в семью.</w:t>
      </w:r>
    </w:p>
    <w:p w14:paraId="2CF4A8F5" w14:textId="15CDCFA2" w:rsidR="00D31A20" w:rsidRDefault="00D31A20" w:rsidP="00D31A20">
      <w:pPr>
        <w:pStyle w:val="ac"/>
        <w:ind w:firstLine="720"/>
        <w:jc w:val="both"/>
      </w:pPr>
      <w:r>
        <w:t>Решение о назначении пособия принимается в</w:t>
      </w:r>
      <w:r w:rsidR="000E578C">
        <w:t xml:space="preserve"> течение 10 рабочих дней после по</w:t>
      </w:r>
      <w:r>
        <w:t>ступления соответствующего заявления. При отсутствии необходимых документов и сведений сро</w:t>
      </w:r>
      <w:r w:rsidR="000E578C">
        <w:t>к рассмотрения может быть продлё</w:t>
      </w:r>
      <w:r>
        <w:t>н до 20 рабочих дней. Если в заявлении будут указаны недостоверные сведения</w:t>
      </w:r>
      <w:r w:rsidR="000E578C">
        <w:t>,</w:t>
      </w:r>
      <w:r>
        <w:t xml:space="preserve"> либо в течение 5 рабочих дней со дня его регистрации не будут пред</w:t>
      </w:r>
      <w:r w:rsidR="000E578C">
        <w:t xml:space="preserve">оставлены документы, </w:t>
      </w:r>
      <w:r w:rsidR="000E578C" w:rsidRPr="00721713">
        <w:t>то в назначении пособия заявителю откажут</w:t>
      </w:r>
      <w:r w:rsidRPr="00721713">
        <w:t>.</w:t>
      </w:r>
    </w:p>
    <w:p w14:paraId="53817C2E" w14:textId="5FB6454A" w:rsidR="0052769E" w:rsidRDefault="00764494" w:rsidP="00050161">
      <w:pPr>
        <w:pStyle w:val="ac"/>
        <w:ind w:firstLine="720"/>
        <w:jc w:val="both"/>
      </w:pPr>
      <w:r w:rsidRPr="005E73EE">
        <w:lastRenderedPageBreak/>
        <w:t>Если у вас остались вопросы, вы всегда можете обратиться к специалистам Отделения фонда по Белгородской области, позвонив в единый контакт-центр (</w:t>
      </w:r>
      <w:hyperlink r:id="rId9" w:tooltip="ЕКЦ" w:history="1">
        <w:r w:rsidRPr="005E73EE">
          <w:t>ЕКЦ</w:t>
        </w:r>
      </w:hyperlink>
      <w:r w:rsidRPr="005E73EE">
        <w:t xml:space="preserve">): 8(800)100-00-01 (звонок бесплатный). Региональные операторы ЕКЦ работают с понедельника по пятницу 8:00 до 17:00 часов. Также можно обратиться лично </w:t>
      </w:r>
      <w:hyperlink r:id="rId10" w:history="1">
        <w:r w:rsidRPr="00190FA1">
          <w:rPr>
            <w:rStyle w:val="a5"/>
          </w:rPr>
          <w:t>в клиентскую службу Отделения СФР по Белгородской области.</w:t>
        </w:r>
      </w:hyperlink>
      <w:r w:rsidRPr="005E73EE">
        <w:t xml:space="preserve"> </w:t>
      </w:r>
    </w:p>
    <w:p w14:paraId="3102E0F5" w14:textId="1BFEC3FF" w:rsidR="00E20426" w:rsidRPr="00A333AD" w:rsidRDefault="00E20426" w:rsidP="00455916">
      <w:pPr>
        <w:pStyle w:val="ac"/>
        <w:jc w:val="both"/>
      </w:pPr>
    </w:p>
    <w:sectPr w:rsidR="00E20426" w:rsidRPr="00A333AD">
      <w:headerReference w:type="default" r:id="rId11"/>
      <w:footerReference w:type="default" r:id="rId12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2C8EA" w14:textId="77777777" w:rsidR="00A444AD" w:rsidRDefault="00A444AD">
      <w:pPr>
        <w:spacing w:after="0" w:line="240" w:lineRule="auto"/>
      </w:pPr>
      <w:r>
        <w:separator/>
      </w:r>
    </w:p>
  </w:endnote>
  <w:endnote w:type="continuationSeparator" w:id="0">
    <w:p w14:paraId="09026073" w14:textId="77777777" w:rsidR="00A444AD" w:rsidRDefault="00A4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7DF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Горячая линия 8(800)100-0001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3424F5" wp14:editId="6E7AA72A">
              <wp:simplePos x="0" y="0"/>
              <wp:positionH relativeFrom="column">
                <wp:posOffset>-321943</wp:posOffset>
              </wp:positionH>
              <wp:positionV relativeFrom="paragraph">
                <wp:posOffset>-80008</wp:posOffset>
              </wp:positionV>
              <wp:extent cx="6352540" cy="0"/>
              <wp:effectExtent l="11430" t="15240" r="8255" b="1333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31A235" id="Прямая соединительная линия 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" strokeweight=".35mm">
              <v:stroke joinstyle="miter"/>
            </v:line>
          </w:pict>
        </mc:Fallback>
      </mc:AlternateContent>
    </w:r>
  </w:p>
  <w:p w14:paraId="343D3B04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14:paraId="2C0DDC99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2AD4B2C0" w14:textId="77777777" w:rsidR="00430754" w:rsidRDefault="00430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664B1" w14:textId="77777777" w:rsidR="00A444AD" w:rsidRDefault="00A444AD">
      <w:pPr>
        <w:spacing w:after="0" w:line="240" w:lineRule="auto"/>
      </w:pPr>
      <w:r>
        <w:separator/>
      </w:r>
    </w:p>
  </w:footnote>
  <w:footnote w:type="continuationSeparator" w:id="0">
    <w:p w14:paraId="2410C23D" w14:textId="77777777" w:rsidR="00A444AD" w:rsidRDefault="00A4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5FB3" w14:textId="7E60A6A4" w:rsidR="00430754" w:rsidRDefault="00121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D905D6" wp14:editId="5FE223D5">
              <wp:simplePos x="0" y="0"/>
              <wp:positionH relativeFrom="column">
                <wp:posOffset>2219325</wp:posOffset>
              </wp:positionH>
              <wp:positionV relativeFrom="paragraph">
                <wp:posOffset>-262890</wp:posOffset>
              </wp:positionV>
              <wp:extent cx="3726180" cy="14573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6BE021" w14:textId="77777777" w:rsidR="00305ED0" w:rsidRDefault="00A444AD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2F824528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14:paraId="33A3CA0D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14:paraId="2D8B293E" w14:textId="77777777" w:rsidR="00BF7B2B" w:rsidRPr="00BA4459" w:rsidRDefault="00F76B7D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14:paraId="4EBA052A" w14:textId="77777777" w:rsidR="00305ED0" w:rsidRDefault="00A444AD" w:rsidP="00E60B04">
                          <w:r>
                            <w:rPr>
                              <w:sz w:val="24"/>
                              <w:szCs w:val="24"/>
                            </w:rPr>
                            <w:pict w14:anchorId="12158711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05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74.75pt;margin-top:-20.7pt;width:293.4pt;height:1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" stroked="f">
              <v:fill opacity="0"/>
              <v:textbox inset="0,0,0,0">
                <w:txbxContent>
                  <w:p w14:paraId="726BE021" w14:textId="77777777" w:rsidR="00305ED0" w:rsidRDefault="00A444AD" w:rsidP="00E60B04">
                    <w:pPr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2F824528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 w14:paraId="33A3CA0D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Группа по взаимодействию со СМИ</w:t>
                    </w:r>
                  </w:p>
                  <w:p w14:paraId="2D8B293E" w14:textId="77777777" w:rsidR="00BF7B2B" w:rsidRPr="00BA4459" w:rsidRDefault="00F76B7D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14:paraId="4EBA052A" w14:textId="77777777" w:rsidR="00305ED0" w:rsidRDefault="00A444AD" w:rsidP="00E60B04">
                    <w:r>
                      <w:rPr>
                        <w:sz w:val="24"/>
                        <w:szCs w:val="24"/>
                      </w:rPr>
                      <w:pict w14:anchorId="12158711"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F76B7D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D64AE3" wp14:editId="76739407">
          <wp:simplePos x="0" y="0"/>
          <wp:positionH relativeFrom="margin">
            <wp:posOffset>-509268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1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449F"/>
    <w:multiLevelType w:val="hybridMultilevel"/>
    <w:tmpl w:val="B7967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A6F"/>
    <w:multiLevelType w:val="multilevel"/>
    <w:tmpl w:val="F00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471F"/>
    <w:multiLevelType w:val="hybridMultilevel"/>
    <w:tmpl w:val="8A68249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4E52430"/>
    <w:multiLevelType w:val="multilevel"/>
    <w:tmpl w:val="EC56410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800F83"/>
    <w:multiLevelType w:val="hybridMultilevel"/>
    <w:tmpl w:val="A2D4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0E2"/>
    <w:multiLevelType w:val="multilevel"/>
    <w:tmpl w:val="90E2D8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481A40CE"/>
    <w:multiLevelType w:val="hybridMultilevel"/>
    <w:tmpl w:val="538E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3FE7"/>
    <w:multiLevelType w:val="multilevel"/>
    <w:tmpl w:val="84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8767D"/>
    <w:multiLevelType w:val="multilevel"/>
    <w:tmpl w:val="DCA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4"/>
    <w:rsid w:val="00024218"/>
    <w:rsid w:val="0002588C"/>
    <w:rsid w:val="000465DD"/>
    <w:rsid w:val="00050161"/>
    <w:rsid w:val="00064189"/>
    <w:rsid w:val="00075E06"/>
    <w:rsid w:val="000807E1"/>
    <w:rsid w:val="000A4509"/>
    <w:rsid w:val="000B0742"/>
    <w:rsid w:val="000B36C0"/>
    <w:rsid w:val="000B6330"/>
    <w:rsid w:val="000C7C3F"/>
    <w:rsid w:val="000D0376"/>
    <w:rsid w:val="000E578C"/>
    <w:rsid w:val="001055C4"/>
    <w:rsid w:val="001104DC"/>
    <w:rsid w:val="00121C4C"/>
    <w:rsid w:val="001273F3"/>
    <w:rsid w:val="00140346"/>
    <w:rsid w:val="0014125B"/>
    <w:rsid w:val="00147EF3"/>
    <w:rsid w:val="00153910"/>
    <w:rsid w:val="001567D8"/>
    <w:rsid w:val="001673E0"/>
    <w:rsid w:val="00190D88"/>
    <w:rsid w:val="00190FA1"/>
    <w:rsid w:val="001C460A"/>
    <w:rsid w:val="001D16F6"/>
    <w:rsid w:val="001F632C"/>
    <w:rsid w:val="0022024F"/>
    <w:rsid w:val="00230C4E"/>
    <w:rsid w:val="00235661"/>
    <w:rsid w:val="002656E3"/>
    <w:rsid w:val="00272F29"/>
    <w:rsid w:val="002C372E"/>
    <w:rsid w:val="002D2898"/>
    <w:rsid w:val="002E0784"/>
    <w:rsid w:val="002F4EAC"/>
    <w:rsid w:val="00315665"/>
    <w:rsid w:val="0033313A"/>
    <w:rsid w:val="003518E6"/>
    <w:rsid w:val="00370DD3"/>
    <w:rsid w:val="00384AC4"/>
    <w:rsid w:val="003D11D6"/>
    <w:rsid w:val="003E568C"/>
    <w:rsid w:val="003E5E2C"/>
    <w:rsid w:val="003E77B4"/>
    <w:rsid w:val="003E7CC4"/>
    <w:rsid w:val="00410175"/>
    <w:rsid w:val="004122BC"/>
    <w:rsid w:val="0042344A"/>
    <w:rsid w:val="00430754"/>
    <w:rsid w:val="00451A3F"/>
    <w:rsid w:val="00453645"/>
    <w:rsid w:val="00455916"/>
    <w:rsid w:val="00463FC8"/>
    <w:rsid w:val="00471ABB"/>
    <w:rsid w:val="0047567E"/>
    <w:rsid w:val="00480CA8"/>
    <w:rsid w:val="00483387"/>
    <w:rsid w:val="004A4525"/>
    <w:rsid w:val="004B39C4"/>
    <w:rsid w:val="004C1A71"/>
    <w:rsid w:val="004C4977"/>
    <w:rsid w:val="004E37E0"/>
    <w:rsid w:val="00503563"/>
    <w:rsid w:val="0051677F"/>
    <w:rsid w:val="00523DD7"/>
    <w:rsid w:val="0052769E"/>
    <w:rsid w:val="00535947"/>
    <w:rsid w:val="00541E59"/>
    <w:rsid w:val="00545541"/>
    <w:rsid w:val="00556323"/>
    <w:rsid w:val="005613AB"/>
    <w:rsid w:val="00570C91"/>
    <w:rsid w:val="00586AB9"/>
    <w:rsid w:val="00594CCC"/>
    <w:rsid w:val="005B020D"/>
    <w:rsid w:val="005B700D"/>
    <w:rsid w:val="005C01E3"/>
    <w:rsid w:val="005E73EE"/>
    <w:rsid w:val="005F75B8"/>
    <w:rsid w:val="00614B1E"/>
    <w:rsid w:val="0064675A"/>
    <w:rsid w:val="00652CAD"/>
    <w:rsid w:val="00656A94"/>
    <w:rsid w:val="00657F9C"/>
    <w:rsid w:val="00670AC6"/>
    <w:rsid w:val="006775E5"/>
    <w:rsid w:val="006835FD"/>
    <w:rsid w:val="00690B43"/>
    <w:rsid w:val="006A0884"/>
    <w:rsid w:val="006B6D78"/>
    <w:rsid w:val="006D0A3F"/>
    <w:rsid w:val="006F3623"/>
    <w:rsid w:val="00710B9A"/>
    <w:rsid w:val="00721713"/>
    <w:rsid w:val="0072256E"/>
    <w:rsid w:val="00727CAE"/>
    <w:rsid w:val="007323E5"/>
    <w:rsid w:val="0074228B"/>
    <w:rsid w:val="00744DBE"/>
    <w:rsid w:val="00763F67"/>
    <w:rsid w:val="00764494"/>
    <w:rsid w:val="00770A46"/>
    <w:rsid w:val="00791C75"/>
    <w:rsid w:val="007B0318"/>
    <w:rsid w:val="007B6172"/>
    <w:rsid w:val="00876182"/>
    <w:rsid w:val="00885979"/>
    <w:rsid w:val="008952D9"/>
    <w:rsid w:val="008969A6"/>
    <w:rsid w:val="008A2B4D"/>
    <w:rsid w:val="008A3F13"/>
    <w:rsid w:val="008A4A99"/>
    <w:rsid w:val="008C09F3"/>
    <w:rsid w:val="008C2DD6"/>
    <w:rsid w:val="008D2974"/>
    <w:rsid w:val="008D7C59"/>
    <w:rsid w:val="008E7139"/>
    <w:rsid w:val="0091602B"/>
    <w:rsid w:val="009255B4"/>
    <w:rsid w:val="00942C26"/>
    <w:rsid w:val="00960DB9"/>
    <w:rsid w:val="00966AF2"/>
    <w:rsid w:val="00971358"/>
    <w:rsid w:val="00973658"/>
    <w:rsid w:val="009760C6"/>
    <w:rsid w:val="00992A08"/>
    <w:rsid w:val="00992C76"/>
    <w:rsid w:val="009958D9"/>
    <w:rsid w:val="009A43BA"/>
    <w:rsid w:val="009B150D"/>
    <w:rsid w:val="009B35EF"/>
    <w:rsid w:val="009C35EC"/>
    <w:rsid w:val="009D208F"/>
    <w:rsid w:val="00A100B8"/>
    <w:rsid w:val="00A14BF7"/>
    <w:rsid w:val="00A333AD"/>
    <w:rsid w:val="00A444AD"/>
    <w:rsid w:val="00A47736"/>
    <w:rsid w:val="00A53F03"/>
    <w:rsid w:val="00A55C16"/>
    <w:rsid w:val="00A86E6D"/>
    <w:rsid w:val="00AA4236"/>
    <w:rsid w:val="00AC043D"/>
    <w:rsid w:val="00AC1743"/>
    <w:rsid w:val="00AF339D"/>
    <w:rsid w:val="00AF5412"/>
    <w:rsid w:val="00AF5759"/>
    <w:rsid w:val="00AF7572"/>
    <w:rsid w:val="00B21E9A"/>
    <w:rsid w:val="00B26845"/>
    <w:rsid w:val="00B407F9"/>
    <w:rsid w:val="00B4386C"/>
    <w:rsid w:val="00B565C2"/>
    <w:rsid w:val="00B5702B"/>
    <w:rsid w:val="00B82541"/>
    <w:rsid w:val="00B91C75"/>
    <w:rsid w:val="00BB0C0C"/>
    <w:rsid w:val="00BC7C5F"/>
    <w:rsid w:val="00BD0F07"/>
    <w:rsid w:val="00C12ED4"/>
    <w:rsid w:val="00C25250"/>
    <w:rsid w:val="00C33366"/>
    <w:rsid w:val="00C57876"/>
    <w:rsid w:val="00C7042E"/>
    <w:rsid w:val="00C858EE"/>
    <w:rsid w:val="00CE2000"/>
    <w:rsid w:val="00CE771A"/>
    <w:rsid w:val="00D028BF"/>
    <w:rsid w:val="00D03019"/>
    <w:rsid w:val="00D03372"/>
    <w:rsid w:val="00D15506"/>
    <w:rsid w:val="00D169E5"/>
    <w:rsid w:val="00D21A9A"/>
    <w:rsid w:val="00D233F8"/>
    <w:rsid w:val="00D31A20"/>
    <w:rsid w:val="00D805BB"/>
    <w:rsid w:val="00D85927"/>
    <w:rsid w:val="00D85AA3"/>
    <w:rsid w:val="00D87D44"/>
    <w:rsid w:val="00DB2502"/>
    <w:rsid w:val="00DB7ACB"/>
    <w:rsid w:val="00DC2670"/>
    <w:rsid w:val="00DC319C"/>
    <w:rsid w:val="00DE5E76"/>
    <w:rsid w:val="00DF30A4"/>
    <w:rsid w:val="00DF599B"/>
    <w:rsid w:val="00DF6A2D"/>
    <w:rsid w:val="00E168B9"/>
    <w:rsid w:val="00E2032A"/>
    <w:rsid w:val="00E20426"/>
    <w:rsid w:val="00E36D53"/>
    <w:rsid w:val="00E46B05"/>
    <w:rsid w:val="00E67EC0"/>
    <w:rsid w:val="00E77D0A"/>
    <w:rsid w:val="00E94301"/>
    <w:rsid w:val="00EA6A3B"/>
    <w:rsid w:val="00EC648F"/>
    <w:rsid w:val="00EE0623"/>
    <w:rsid w:val="00EF0517"/>
    <w:rsid w:val="00F35180"/>
    <w:rsid w:val="00F37DE0"/>
    <w:rsid w:val="00F56B28"/>
    <w:rsid w:val="00F76B7D"/>
    <w:rsid w:val="00F7767C"/>
    <w:rsid w:val="00F912F7"/>
    <w:rsid w:val="00F976DF"/>
    <w:rsid w:val="00FA70A6"/>
    <w:rsid w:val="00FC4D37"/>
    <w:rsid w:val="00FC5597"/>
    <w:rsid w:val="00FC61CA"/>
    <w:rsid w:val="00FD4995"/>
    <w:rsid w:val="00FE7BE4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4958"/>
  <w15:docId w15:val="{37667284-CDF5-4B16-8F24-E697B9E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A2B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4C"/>
  </w:style>
  <w:style w:type="paragraph" w:styleId="a8">
    <w:name w:val="footer"/>
    <w:basedOn w:val="a"/>
    <w:link w:val="a9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4C"/>
  </w:style>
  <w:style w:type="paragraph" w:styleId="aa">
    <w:name w:val="Balloon Text"/>
    <w:basedOn w:val="a"/>
    <w:link w:val="ab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AC1743"/>
    <w:rPr>
      <w:i/>
      <w:iCs/>
    </w:rPr>
  </w:style>
  <w:style w:type="character" w:styleId="ae">
    <w:name w:val="Strong"/>
    <w:basedOn w:val="a0"/>
    <w:uiPriority w:val="22"/>
    <w:qFormat/>
    <w:rsid w:val="00AC1743"/>
    <w:rPr>
      <w:b/>
      <w:bCs/>
    </w:rPr>
  </w:style>
  <w:style w:type="paragraph" w:styleId="af">
    <w:name w:val="List Paragraph"/>
    <w:basedOn w:val="a"/>
    <w:uiPriority w:val="34"/>
    <w:qFormat/>
    <w:rsid w:val="009B150D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960DB9"/>
  </w:style>
  <w:style w:type="character" w:customStyle="1" w:styleId="hgkelc">
    <w:name w:val="hgkelc"/>
    <w:basedOn w:val="a0"/>
    <w:rsid w:val="000B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fr.gov.ru/branches/belgorod/info/~0/11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ydelevka.bezformata.com/word/ektc/52725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Чекрыгина</dc:creator>
  <cp:lastModifiedBy>Бочарникова_204</cp:lastModifiedBy>
  <cp:revision>2</cp:revision>
  <cp:lastPrinted>2025-02-25T10:16:00Z</cp:lastPrinted>
  <dcterms:created xsi:type="dcterms:W3CDTF">2025-03-12T07:29:00Z</dcterms:created>
  <dcterms:modified xsi:type="dcterms:W3CDTF">2025-03-12T07:29:00Z</dcterms:modified>
</cp:coreProperties>
</file>