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EA3D" w14:textId="65E09F8A" w:rsidR="00430754" w:rsidRPr="0094322E" w:rsidRDefault="009432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 w:rsidRPr="0094322E">
        <w:rPr>
          <w:rFonts w:ascii="Times New Roman" w:eastAsia="Times New Roman" w:hAnsi="Times New Roman" w:cs="Times New Roman"/>
          <w:sz w:val="18"/>
          <w:szCs w:val="18"/>
        </w:rPr>
        <w:t xml:space="preserve">Руководитель </w:t>
      </w:r>
      <w:r w:rsidR="001A01F1" w:rsidRPr="0094322E">
        <w:rPr>
          <w:rFonts w:ascii="Times New Roman" w:eastAsia="Times New Roman" w:hAnsi="Times New Roman" w:cs="Times New Roman"/>
          <w:sz w:val="18"/>
          <w:szCs w:val="18"/>
        </w:rPr>
        <w:t>группы по взаимодействию со СМИ</w:t>
      </w:r>
    </w:p>
    <w:p w14:paraId="4C2C1532" w14:textId="20F38B59" w:rsidR="001A01F1" w:rsidRPr="0094322E" w:rsidRDefault="009432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4322E">
        <w:rPr>
          <w:rFonts w:ascii="Times New Roman" w:eastAsia="Times New Roman" w:hAnsi="Times New Roman" w:cs="Times New Roman"/>
          <w:sz w:val="18"/>
          <w:szCs w:val="18"/>
        </w:rPr>
        <w:t>Чекрыгина Оксана Александровна</w:t>
      </w:r>
    </w:p>
    <w:p w14:paraId="1B06F523" w14:textId="77777777" w:rsidR="00430754" w:rsidRPr="0094322E" w:rsidRDefault="00F76B7D">
      <w:pPr>
        <w:pStyle w:val="1"/>
        <w:numPr>
          <w:ilvl w:val="0"/>
          <w:numId w:val="2"/>
        </w:numPr>
        <w:spacing w:line="360" w:lineRule="auto"/>
        <w:ind w:left="0" w:firstLine="709"/>
        <w:jc w:val="right"/>
        <w:rPr>
          <w:b w:val="0"/>
          <w:sz w:val="18"/>
          <w:szCs w:val="18"/>
        </w:rPr>
      </w:pPr>
      <w:r w:rsidRPr="0094322E">
        <w:rPr>
          <w:b w:val="0"/>
          <w:noProof/>
          <w:sz w:val="18"/>
          <w:szCs w:val="18"/>
        </w:rPr>
        <w:drawing>
          <wp:inline distT="0" distB="0" distL="0" distR="0" wp14:anchorId="20CD5577" wp14:editId="00546EE1">
            <wp:extent cx="141632" cy="123158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322E">
        <w:rPr>
          <w:b w:val="0"/>
          <w:sz w:val="18"/>
          <w:szCs w:val="18"/>
        </w:rPr>
        <w:t xml:space="preserve">8(4722)30-69-48   </w:t>
      </w:r>
      <w:r w:rsidRPr="0094322E">
        <w:rPr>
          <w:b w:val="0"/>
          <w:noProof/>
          <w:sz w:val="18"/>
          <w:szCs w:val="18"/>
        </w:rPr>
        <w:drawing>
          <wp:inline distT="0" distB="0" distL="0" distR="0" wp14:anchorId="422E6D81" wp14:editId="0A2BB773">
            <wp:extent cx="144000" cy="1440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322E">
        <w:rPr>
          <w:b w:val="0"/>
          <w:sz w:val="18"/>
          <w:szCs w:val="18"/>
        </w:rPr>
        <w:t>+7 (909) 202 49 16</w:t>
      </w:r>
    </w:p>
    <w:p w14:paraId="68FBB23E" w14:textId="3FAE2CE1" w:rsidR="00357C49" w:rsidRPr="00357C49" w:rsidRDefault="00357C49" w:rsidP="00357C49">
      <w:pPr>
        <w:pStyle w:val="1"/>
        <w:jc w:val="center"/>
        <w:rPr>
          <w:sz w:val="24"/>
          <w:szCs w:val="28"/>
        </w:rPr>
      </w:pPr>
      <w:r w:rsidRPr="00357C49">
        <w:rPr>
          <w:sz w:val="24"/>
          <w:szCs w:val="28"/>
        </w:rPr>
        <w:t>Отделение СФР по Белгородской области предоставляет меры социальной поддержки более 45 тысячам чернобыльцев региона</w:t>
      </w:r>
    </w:p>
    <w:p w14:paraId="3B13D36F" w14:textId="0B1E1522" w:rsidR="004A5FD7" w:rsidRDefault="00F65632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субботу, 26 апреля,</w:t>
      </w:r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 xml:space="preserve"> исполняется </w:t>
      </w:r>
      <w:r w:rsidR="004A5FD7">
        <w:rPr>
          <w:rFonts w:ascii="Times New Roman" w:eastAsia="Times New Roman" w:hAnsi="Times New Roman" w:cs="Times New Roman"/>
          <w:sz w:val="24"/>
          <w:szCs w:val="24"/>
        </w:rPr>
        <w:t>39</w:t>
      </w:r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 xml:space="preserve"> лет с момента крупнейшей аварии на Чернобыльской атомной электростанции, которая стала печальным уроком для всего мира. </w:t>
      </w:r>
      <w:r w:rsidR="001B0702">
        <w:rPr>
          <w:rFonts w:ascii="Times New Roman" w:eastAsia="Times New Roman" w:hAnsi="Times New Roman" w:cs="Times New Roman"/>
          <w:sz w:val="24"/>
          <w:szCs w:val="24"/>
        </w:rPr>
        <w:t xml:space="preserve">Шесть </w:t>
      </w:r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пунктов Белгородской области попали под воздействие радиации после аварии на Чернобыльской атомной электростанции. Это Алексеевский, </w:t>
      </w:r>
      <w:proofErr w:type="spellStart"/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>Новооскольский</w:t>
      </w:r>
      <w:proofErr w:type="spellEnd"/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>Старооскольский</w:t>
      </w:r>
      <w:proofErr w:type="spellEnd"/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 xml:space="preserve"> городские округа, а такж</w:t>
      </w:r>
      <w:r w:rsidR="00CD09C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="00CD09CA">
        <w:rPr>
          <w:rFonts w:ascii="Times New Roman" w:eastAsia="Times New Roman" w:hAnsi="Times New Roman" w:cs="Times New Roman"/>
          <w:sz w:val="24"/>
          <w:szCs w:val="24"/>
        </w:rPr>
        <w:t>Красненский</w:t>
      </w:r>
      <w:proofErr w:type="spellEnd"/>
      <w:r w:rsidR="00CD0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D09CA">
        <w:rPr>
          <w:rFonts w:ascii="Times New Roman" w:eastAsia="Times New Roman" w:hAnsi="Times New Roman" w:cs="Times New Roman"/>
          <w:sz w:val="24"/>
          <w:szCs w:val="24"/>
        </w:rPr>
        <w:t>Ровеньско</w:t>
      </w:r>
      <w:r w:rsidR="004A5FD7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4A5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09C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CD09CA">
        <w:rPr>
          <w:rFonts w:ascii="Times New Roman" w:eastAsia="Times New Roman" w:hAnsi="Times New Roman" w:cs="Times New Roman"/>
          <w:sz w:val="24"/>
          <w:szCs w:val="24"/>
        </w:rPr>
        <w:t>Чернянский</w:t>
      </w:r>
      <w:proofErr w:type="spellEnd"/>
      <w:r w:rsidR="00CD0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 xml:space="preserve">районы. </w:t>
      </w:r>
      <w:r w:rsidR="005F61E4" w:rsidRPr="005F61E4">
        <w:rPr>
          <w:rFonts w:ascii="Times New Roman" w:eastAsia="Times New Roman" w:hAnsi="Times New Roman" w:cs="Times New Roman"/>
          <w:sz w:val="24"/>
          <w:szCs w:val="24"/>
        </w:rPr>
        <w:t>Свыше 45 тысяч жителей этих территорий имеют право на получение мер социальной поддержи  как лица, подвергшиеся воздействию радиации.</w:t>
      </w:r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FD7" w:rsidRPr="00B254CD">
        <w:rPr>
          <w:rFonts w:ascii="Times New Roman" w:eastAsia="Times New Roman" w:hAnsi="Times New Roman" w:cs="Times New Roman"/>
          <w:sz w:val="24"/>
          <w:szCs w:val="24"/>
        </w:rPr>
        <w:t xml:space="preserve">В Белгородской области проживает </w:t>
      </w:r>
      <w:r w:rsidR="009C1868" w:rsidRPr="00B254CD">
        <w:rPr>
          <w:rFonts w:ascii="Times New Roman" w:eastAsia="Times New Roman" w:hAnsi="Times New Roman" w:cs="Times New Roman"/>
          <w:sz w:val="24"/>
          <w:szCs w:val="24"/>
        </w:rPr>
        <w:t>1744</w:t>
      </w:r>
      <w:r w:rsidR="004A5FD7" w:rsidRPr="00B254CD">
        <w:rPr>
          <w:rFonts w:ascii="Times New Roman" w:eastAsia="Times New Roman" w:hAnsi="Times New Roman" w:cs="Times New Roman"/>
          <w:sz w:val="24"/>
          <w:szCs w:val="24"/>
        </w:rPr>
        <w:t xml:space="preserve"> ликвидаторов и инвалидов вследствие Чернобыльской</w:t>
      </w:r>
      <w:r w:rsidR="009C1868" w:rsidRPr="00B254CD">
        <w:rPr>
          <w:rFonts w:ascii="Times New Roman" w:eastAsia="Times New Roman" w:hAnsi="Times New Roman" w:cs="Times New Roman"/>
          <w:sz w:val="24"/>
          <w:szCs w:val="24"/>
        </w:rPr>
        <w:t xml:space="preserve"> катастрофы.</w:t>
      </w:r>
    </w:p>
    <w:p w14:paraId="561FED62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t>В ликвидации последствий аварии на Чернобыльской атомной электростанции приняли участие около 3 тысяч жителей Белгородской области. Из них 950 белгородцев погибли при ликвидации аварии. После этих трагических событий за ликвидаторами последствий радиационных аварий и пострадавшими в радиационных авариях и катастрофах закрепилось такое понятие как «чернобыльцы». Для этой особой категории граждан государство предусмотрело специальные меры поддержки. Основные льготы — это досрочный выход на пенсию, установление пенсий по инвалидности и ежемесячных денежных выплат (ЕДВ), а также ряд других пособий.</w:t>
      </w:r>
    </w:p>
    <w:p w14:paraId="0F814F16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b/>
          <w:sz w:val="24"/>
          <w:szCs w:val="24"/>
        </w:rPr>
        <w:t>Досрочный выход на пенсию</w:t>
      </w:r>
    </w:p>
    <w:p w14:paraId="6679E20E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t>Гражданам, пострадавшим вследствие катастрофы на Чернобыльской АЭС, государственная или страховая пенсия по старости назначается при наличии трудового стажа с уменьшением пенсионного возраста: участникам ликвидации аварии на ЧАЭС в 1986-1987 годах — на 10 лет (мужчинам с 50 лет, женщинам с 45 лет), участникам ликвидации аварии в 1988 -1990 годах - на 5 лет (мужчинам с 55 лет, женщинам с 50 лет).</w:t>
      </w:r>
    </w:p>
    <w:p w14:paraId="393E98F1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t>Граждане, подвергшиеся воздействию радиации, но, тем не менее, не являющиеся инвалидами, имеют право на снижение пенсионного возраста от 1 года до 5 лет. Для назначения государственной пенсии по старости им необходимо иметь пять лет страхового стажа.</w:t>
      </w:r>
    </w:p>
    <w:p w14:paraId="4D498AE7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b/>
          <w:sz w:val="24"/>
          <w:szCs w:val="24"/>
        </w:rPr>
        <w:t>Право на две пенсии</w:t>
      </w:r>
    </w:p>
    <w:p w14:paraId="7580C6DB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t>В отдельных случаях «чернобыльцы» могут получать и государственную, и страховую пенсии одновременно. Так, на две пенсии имеют право граждане, получившие инвалидность вследствие военной травмы (полученной при исполнении обязанностей военной службы) при ликвидации последствий аварии на Чернобыльской АЭС — военнослужащие срочной службы, а также лица, призванные на военные сборы.</w:t>
      </w:r>
    </w:p>
    <w:p w14:paraId="528696F8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lastRenderedPageBreak/>
        <w:t>Кроме того, право на получение двух пенсий имеют нетрудоспособные члены семьи умершего кормильца — участника ликвидации последствий аварии на ЧАЭС, инвалида вследствие катастрофы на ЧАЭС, а также лица, получившего или перенесшего лучевую болезнь и другие заболевания, связанные с радиационным воздействием вследствие катастрофы на ЧАЭС или работами по ликвидации последствий указанной катастрофы. Им может устанавливаться пенсия по случаю потери кормильца и пенсия по старости (инвалидности).</w:t>
      </w:r>
    </w:p>
    <w:p w14:paraId="7E597B69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b/>
          <w:sz w:val="24"/>
          <w:szCs w:val="24"/>
        </w:rPr>
        <w:t>Ежемесячная денежная выплата (ЕДВ)</w:t>
      </w:r>
    </w:p>
    <w:p w14:paraId="419CE5D7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t>Как и все федеральные льготники, «чернобыльцы» и приравненные к ним категории лиц, пострадавших от последствий радиации, имеют право на получение ежемесячной денежной выплаты (ЕДВ).</w:t>
      </w:r>
    </w:p>
    <w:p w14:paraId="5F76AE29" w14:textId="62CD07FB" w:rsidR="004A5FD7" w:rsidRPr="004A5FD7" w:rsidRDefault="00CD09CA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Помимо «чернобыльской» ЕДВ, </w:t>
      </w:r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>пострадавшие лица могут получать вторую ЕДВ, если на, то есть основания. Например, участники ликвидации последствий катастрофы на Чернобыльской АЭС, признанные инвалидами (первая Е</w:t>
      </w:r>
      <w:r w:rsidR="009C1868">
        <w:rPr>
          <w:rFonts w:ascii="Times New Roman" w:eastAsia="Times New Roman" w:hAnsi="Times New Roman" w:cs="Times New Roman"/>
          <w:sz w:val="24"/>
          <w:szCs w:val="24"/>
        </w:rPr>
        <w:t>ДВ выплачивается как ликвидатору</w:t>
      </w:r>
      <w:r w:rsidR="004A5FD7" w:rsidRPr="004A5FD7">
        <w:rPr>
          <w:rFonts w:ascii="Times New Roman" w:eastAsia="Times New Roman" w:hAnsi="Times New Roman" w:cs="Times New Roman"/>
          <w:sz w:val="24"/>
          <w:szCs w:val="24"/>
        </w:rPr>
        <w:t>, вторая ЕДВ — как инвалиду). Такое исключение предусмотрено только для лиц, имеющих право на ЕДВ как «чернобыльцы» — остальные категории граждан могут получать лишь одну выплату.</w:t>
      </w:r>
    </w:p>
    <w:p w14:paraId="2C0B0C8F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t>В состав ЕДВ входит набор социальных услуг (НСУ). Гражданам, которые являются получателями одновременно двух ежемесячных денежных выплат, НСУ по «чернобыльской» ЕДВ предоставляется со дня назначения в денежном эквиваленте, а по второй ЕДВ автоматически предоставляется в натуральном виде.</w:t>
      </w:r>
    </w:p>
    <w:p w14:paraId="3B868704" w14:textId="77777777" w:rsidR="004A5FD7" w:rsidRP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t>Таким образом, чернобыльцам нет необходимости подавать заявление о предоставлении НСУ. При этом, они, как инвалиды или как ветераны, могут подать заявление об отказе в предоставлении НСУ в натуральном виде и получать НСУ в денежном выражении.</w:t>
      </w:r>
    </w:p>
    <w:p w14:paraId="598AC2DB" w14:textId="2C41622A" w:rsidR="004A5FD7" w:rsidRDefault="004A5FD7" w:rsidP="004A5FD7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t>В зависимости от категории чернобыльцев в Белгородской области назначаются и выплачиваются следующие виды компенсаций:</w:t>
      </w:r>
      <w:r w:rsidR="00CD0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>ежемесячная денежная компенса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 xml:space="preserve">ция в возмещение вреда здоровью;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>ежемесячная денежн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 xml:space="preserve">ая компенсация на питание детей;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>ежемесячная денежная компенсация на приобре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 xml:space="preserve">тение продовольственных товаров;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>оплата дополн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 xml:space="preserve">ительного оплачиваемого отпуска;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>ежегодная компенсация за вред, нанесенный здоровью всле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 xml:space="preserve">дствие чернобыльской катастрофы;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>единовременная компенсация за вред, нанесенный здоровью всле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 xml:space="preserve">дствие чернобыльской катастрофы;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>единовременное пособие в связи с переездом на новое место жительство и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 xml:space="preserve"> компенсация стоимости переезда;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 xml:space="preserve">ежемесячная денежная компенсация в возмещение вреда здоровью, повлекшего утрату трудоспособности 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 xml:space="preserve">(без установления инвалидности);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 xml:space="preserve">сохранение среднего заработка, ежемесячная компенсация семьям за потерю кормильца, участвовавшего в ликвидации последствий 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>катастрофы на Чернобыльской АЭС; е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>жегод</w:t>
      </w:r>
      <w:r w:rsidR="00AD0829">
        <w:rPr>
          <w:rFonts w:ascii="Times New Roman" w:eastAsia="Times New Roman" w:hAnsi="Times New Roman" w:cs="Times New Roman"/>
          <w:sz w:val="24"/>
          <w:szCs w:val="24"/>
        </w:rPr>
        <w:t xml:space="preserve">ная компенсация на оздоровление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 xml:space="preserve"> и пр.</w:t>
      </w:r>
    </w:p>
    <w:p w14:paraId="53EFF4A5" w14:textId="02D24733" w:rsidR="005202FB" w:rsidRPr="004C2A74" w:rsidRDefault="004A5FD7" w:rsidP="00CD09CA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у вас остались вопросы, вы можете получить консультации по номеру единого контакт-центра:8-800-100-00-01. Режим работы региональной линии — с понедельника по пятницу с 8.00 до 17.00.  Обратиться за консультацией также можно в социальных сетях Отделения СФР по Белгородской области: </w:t>
      </w:r>
      <w:proofErr w:type="spellStart"/>
      <w:r w:rsidRPr="004A5FD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4A5FD7">
        <w:rPr>
          <w:rFonts w:ascii="Times New Roman" w:eastAsia="Times New Roman" w:hAnsi="Times New Roman" w:cs="Times New Roman"/>
          <w:sz w:val="24"/>
          <w:szCs w:val="24"/>
        </w:rPr>
        <w:t xml:space="preserve"> и Одноклассники.</w:t>
      </w:r>
    </w:p>
    <w:sectPr w:rsidR="005202FB" w:rsidRPr="004C2A74">
      <w:headerReference w:type="default" r:id="rId9"/>
      <w:footerReference w:type="default" r:id="rId10"/>
      <w:pgSz w:w="11906" w:h="16838"/>
      <w:pgMar w:top="2662" w:right="850" w:bottom="1134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8EA25" w14:textId="77777777" w:rsidR="001B1056" w:rsidRDefault="001B1056">
      <w:pPr>
        <w:spacing w:after="0" w:line="240" w:lineRule="auto"/>
      </w:pPr>
      <w:r>
        <w:separator/>
      </w:r>
    </w:p>
  </w:endnote>
  <w:endnote w:type="continuationSeparator" w:id="0">
    <w:p w14:paraId="61D1DB94" w14:textId="77777777" w:rsidR="001B1056" w:rsidRDefault="001B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E7DF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>Горячая линия 8(800)100-0001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3424F5" wp14:editId="6E7AA72A">
              <wp:simplePos x="0" y="0"/>
              <wp:positionH relativeFrom="column">
                <wp:posOffset>-321943</wp:posOffset>
              </wp:positionH>
              <wp:positionV relativeFrom="paragraph">
                <wp:posOffset>-80008</wp:posOffset>
              </wp:positionV>
              <wp:extent cx="6352540" cy="0"/>
              <wp:effectExtent l="11430" t="15240" r="8255" b="1333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66947C" id="Прямая соединительная линия 2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tb/wEAAKcDAAAOAAAAZHJzL2Uyb0RvYy54bWysU82O0zAQviPxDpbvNGlgq1XUdA+7LJcF&#10;Ku3yAFPHaSz8J9vbtDfgjNRH4BU4gLTSAs+QvBFj94cFbogcrPH8fP7mm8n0bK0kWXHnhdEVHY9y&#10;SrhmphZ6WdE3N5dPTinxAXQN0mhe0Q339Gz2+NG0syUvTGtkzR1BEO3Lzla0DcGWWeZZyxX4kbFc&#10;Y7AxTkHAq1tmtYMO0ZXMijyfZJ1xtXWGce/Re7EL0lnCbxrOwuum8TwQWVHkFtLp0rmIZzabQrl0&#10;YFvB9jTgH1goEBofPUJdQABy68RfUEowZ7xpwogZlZmmEYynHrCbcf5HN9ctWJ56QXG8Pcrk/x8s&#10;e7WaOyLqihaUaFA4ov7T8G7Y9t/6z8OWDO/7H/3X/kt/13/v74YPaN8PH9GOwf5+796SIirZWV8i&#10;4Lmeu6gFW+tre2XYW0+0OW9BL3nq6GZj8ZlxrMh+K4kXb5HPontpasyB22CSrOvGqQiJgpF1mt7m&#10;OD2+DoShc/L0pDh5hkNmh1gG5aHQOh9ecKNINCoqhY7CQgmrKx8iESgPKdGtzaWQMi2H1KRDtsUk&#10;z1OFN1LUMRrzvFsuzqUjK4j7lb7UFkYepikRcMulUBU9PSZB2XKon+s6PRNAyJ2NVKTeSxPV2Om6&#10;MPVm7g6S4TYkzvvNjev28J6qf/1fs58AAAD//wMAUEsDBBQABgAIAAAAIQB3Iclf3gAAAAsBAAAP&#10;AAAAZHJzL2Rvd25yZXYueG1sTI9Ba8JAEIXvhf6HZQq96UZp1cRsRAR7KLRoWu9rdpqEZmdDdmPS&#10;f98pFPQ2897jzTfpZrSNuGDna0cKZtMIBFLhTE2lgs+P/WQFwgdNRjeOUMEPethk93epTowb6IiX&#10;PJSCS8gnWkEVQptI6YsKrfZT1yKx9+U6qwOvXSlNpwcut42cR9FCWl0TX6h0i7sKi++8twrw1B9i&#10;em2HN9O/+PfluMVVflDq8WHcrkEEHMM1DH/4jA4ZM51dT8aLRsHkOVpylIfZfAGCE/FTzMr5X5FZ&#10;Km9/yH4BAAD//wMAUEsBAi0AFAAGAAgAAAAhALaDOJL+AAAA4QEAABMAAAAAAAAAAAAAAAAAAAAA&#10;AFtDb250ZW50X1R5cGVzXS54bWxQSwECLQAUAAYACAAAACEAOP0h/9YAAACUAQAACwAAAAAAAAAA&#10;AAAAAAAvAQAAX3JlbHMvLnJlbHNQSwECLQAUAAYACAAAACEArkXrW/8BAACnAwAADgAAAAAAAAAA&#10;AAAAAAAuAgAAZHJzL2Uyb0RvYy54bWxQSwECLQAUAAYACAAAACEAdyHJX94AAAALAQAADwAAAAAA&#10;AAAAAAAAAABZBAAAZHJzL2Rvd25yZXYueG1sUEsFBgAAAAAEAAQA8wAAAGQFAAAAAA==&#10;" strokeweight=".35mm">
              <v:stroke joinstyle="miter"/>
            </v:line>
          </w:pict>
        </mc:Fallback>
      </mc:AlternateContent>
    </w:r>
  </w:p>
  <w:p w14:paraId="343D3B04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>График работы с 08:00 до 17:00</w:t>
    </w:r>
  </w:p>
  <w:p w14:paraId="2C0DDC99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14:paraId="2AD4B2C0" w14:textId="77777777" w:rsidR="00430754" w:rsidRDefault="004307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BCC9B" w14:textId="77777777" w:rsidR="001B1056" w:rsidRDefault="001B1056">
      <w:pPr>
        <w:spacing w:after="0" w:line="240" w:lineRule="auto"/>
      </w:pPr>
      <w:r>
        <w:separator/>
      </w:r>
    </w:p>
  </w:footnote>
  <w:footnote w:type="continuationSeparator" w:id="0">
    <w:p w14:paraId="757B8076" w14:textId="77777777" w:rsidR="001B1056" w:rsidRDefault="001B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5FB3" w14:textId="7E60A6A4" w:rsidR="00430754" w:rsidRDefault="00121C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BD905D6" wp14:editId="5FE223D5">
              <wp:simplePos x="0" y="0"/>
              <wp:positionH relativeFrom="column">
                <wp:posOffset>2219325</wp:posOffset>
              </wp:positionH>
              <wp:positionV relativeFrom="paragraph">
                <wp:posOffset>-262890</wp:posOffset>
              </wp:positionV>
              <wp:extent cx="3726180" cy="145732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6BE021" w14:textId="77777777" w:rsidR="00305ED0" w:rsidRDefault="001B1056" w:rsidP="00E60B04">
                          <w:pPr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14:paraId="2F824528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СФР по Белгородской области </w:t>
                          </w:r>
                        </w:p>
                        <w:p w14:paraId="33A3CA0D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Группа по взаимодействию со СМИ</w:t>
                          </w:r>
                        </w:p>
                        <w:p w14:paraId="2D8B293E" w14:textId="77777777" w:rsidR="00BF7B2B" w:rsidRPr="00BA4459" w:rsidRDefault="00F76B7D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14:paraId="4EBA052A" w14:textId="77777777" w:rsidR="00305ED0" w:rsidRDefault="001B1056" w:rsidP="00E60B04">
                          <w:r>
                            <w:rPr>
                              <w:sz w:val="24"/>
                              <w:szCs w:val="24"/>
                            </w:rPr>
                            <w:pict w14:anchorId="12158711"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905D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74.75pt;margin-top:-20.7pt;width:293.4pt;height:1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8EHwIAAAMEAAAOAAAAZHJzL2Uyb0RvYy54bWysU0uOEzEQ3SNxB8t70kmG+ShKZzRkFIQ0&#10;fKSBA7jd7m6LbpcpO+kOO/ZcYe7AggU7rpC5EWU7CRHsEF5YZbvqVdWr5/n10LVso9BpMDmfjMac&#10;KSOh1KbO+Yf3q2dXnDkvTClaMCrnW+X49eLpk3lvZ2oKDbSlQkYgxs16m/PGezvLMicb1Qk3AqsM&#10;PVaAnfB0xDorUfSE3rXZdDy+yHrA0iJI5Rzd3qZHvoj4VaWkf1tVTnnW5pxq83HHuBdhzxZzMatR&#10;2EbLfRniH6rohDaU9Ah1K7xga9R/QXVaIjio/EhCl0FVaaliD9TNZPxHN/eNsCr2QuQ4e6TJ/T9Y&#10;+WbzDpkuaXacGdHRiHYPu2+777ufux+PXx6/skngqLduRq73lpz98AKG4B/6dfYO5EfHDCwbYWp1&#10;gwh9o0RJNcbI7CQ04bgAUvSvoaRkYu0hAg0VdgGQKGGETrPaHuejBs8kXZ5dTi8mV/Qk6W3y/Pzy&#10;bHoeqsvE7BBu0fmXCjoWjJwjCSDCi82d88n14BLLh1aXK9228YB1sWyRbQSJZRVXim1tI9JtFAyl&#10;c8k1pnanGK0JSAYCZkoXbiIJoe/EgB+KYU9qAeWW6EBIyqSfREYD+JmznlSZc/dpLVBx1r4yRGmQ&#10;8MHAg1EcDGEkhebcc5bMpU9SX1vUdUPIaWgGboj2SkdCwnxSFfs6SWmxr/2vCFI+PUev33938QsA&#10;AP//AwBQSwMEFAAGAAgAAAAhAMHHf+reAAAACwEAAA8AAABkcnMvZG93bnJldi54bWxMj8FOg0AQ&#10;QO8m/sNmmnhrFwpWoCyN1ui1EU163cIUCOwsYbct/r3jSY+TeXnzJt/NZhBXnFxnSUG4CkAgVbbu&#10;qFHw9fm2TEA4r6nWgyVU8I0OdsX9Xa6z2t7oA6+lbwRLyGVaQev9mEnpqhaNdis7IvHubCejPY9T&#10;I+tJ31huBrkOgo00uiO+0OoR9y1WfXkxCqLD+uno3svX/XjEtE/cS3+mVqmHxfy8BeFx9n8w/OZz&#10;OhTcdLIXqp0Y2BGnj4wqWMZhDIKJNNpEIE6MJkkIssjl/x+KHwAAAP//AwBQSwECLQAUAAYACAAA&#10;ACEAtoM4kv4AAADhAQAAEwAAAAAAAAAAAAAAAAAAAAAAW0NvbnRlbnRfVHlwZXNdLnhtbFBLAQIt&#10;ABQABgAIAAAAIQA4/SH/1gAAAJQBAAALAAAAAAAAAAAAAAAAAC8BAABfcmVscy8ucmVsc1BLAQIt&#10;ABQABgAIAAAAIQA6wT8EHwIAAAMEAAAOAAAAAAAAAAAAAAAAAC4CAABkcnMvZTJvRG9jLnhtbFBL&#10;AQItABQABgAIAAAAIQDBx3/q3gAAAAsBAAAPAAAAAAAAAAAAAAAAAHkEAABkcnMvZG93bnJldi54&#10;bWxQSwUGAAAAAAQABADzAAAAhAUAAAAA&#10;" stroked="f">
              <v:fill opacity="0"/>
              <v:textbox inset="0,0,0,0">
                <w:txbxContent>
                  <w:p w14:paraId="726BE021" w14:textId="77777777" w:rsidR="00305ED0" w:rsidRDefault="001B1056" w:rsidP="00E60B04">
                    <w:pPr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14:paraId="2F824528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СФР по Белгородской области </w:t>
                    </w:r>
                  </w:p>
                  <w:p w14:paraId="33A3CA0D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Группа по взаимодействию со СМИ</w:t>
                    </w:r>
                  </w:p>
                  <w:p w14:paraId="2D8B293E" w14:textId="77777777" w:rsidR="00BF7B2B" w:rsidRPr="00BA4459" w:rsidRDefault="00F76B7D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14:paraId="4EBA052A" w14:textId="77777777" w:rsidR="00305ED0" w:rsidRDefault="001B1056" w:rsidP="00E60B04">
                    <w:r>
                      <w:rPr>
                        <w:sz w:val="24"/>
                        <w:szCs w:val="24"/>
                      </w:rPr>
                      <w:pict w14:anchorId="12158711"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  <w:r w:rsidR="00F76B7D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CD64AE3" wp14:editId="76739407">
          <wp:simplePos x="0" y="0"/>
          <wp:positionH relativeFrom="margin">
            <wp:posOffset>-509268</wp:posOffset>
          </wp:positionH>
          <wp:positionV relativeFrom="margin">
            <wp:posOffset>-1467483</wp:posOffset>
          </wp:positionV>
          <wp:extent cx="2124075" cy="1195705"/>
          <wp:effectExtent l="0" t="0" r="0" b="0"/>
          <wp:wrapSquare wrapText="bothSides" distT="0" distB="0" distL="114300" distR="114300"/>
          <wp:docPr id="3" name="image1.png" descr="Z:\Логотип СФР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Логотип СФР\Логотип.PNG"/>
                  <pic:cNvPicPr preferRelativeResize="0"/>
                </pic:nvPicPr>
                <pic:blipFill>
                  <a:blip r:embed="rId1"/>
                  <a:srcRect t="10145" r="3593" b="8168"/>
                  <a:stretch>
                    <a:fillRect/>
                  </a:stretch>
                </pic:blipFill>
                <pic:spPr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0A6F"/>
    <w:multiLevelType w:val="multilevel"/>
    <w:tmpl w:val="F00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471F"/>
    <w:multiLevelType w:val="hybridMultilevel"/>
    <w:tmpl w:val="8A68249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4E52430"/>
    <w:multiLevelType w:val="multilevel"/>
    <w:tmpl w:val="EC56410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800F83"/>
    <w:multiLevelType w:val="hybridMultilevel"/>
    <w:tmpl w:val="A2D42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220E2"/>
    <w:multiLevelType w:val="multilevel"/>
    <w:tmpl w:val="90E2D8F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 w15:restartNumberingAfterBreak="0">
    <w:nsid w:val="481A40CE"/>
    <w:multiLevelType w:val="hybridMultilevel"/>
    <w:tmpl w:val="538EF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13FE7"/>
    <w:multiLevelType w:val="multilevel"/>
    <w:tmpl w:val="846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4"/>
    <w:rsid w:val="00005078"/>
    <w:rsid w:val="00006CD4"/>
    <w:rsid w:val="00014BFB"/>
    <w:rsid w:val="00024218"/>
    <w:rsid w:val="0002588C"/>
    <w:rsid w:val="00041EDF"/>
    <w:rsid w:val="00044482"/>
    <w:rsid w:val="000465DD"/>
    <w:rsid w:val="00051F8F"/>
    <w:rsid w:val="0005757B"/>
    <w:rsid w:val="00064189"/>
    <w:rsid w:val="00075E06"/>
    <w:rsid w:val="000807E1"/>
    <w:rsid w:val="00083EA1"/>
    <w:rsid w:val="000A4509"/>
    <w:rsid w:val="000B0742"/>
    <w:rsid w:val="000B3207"/>
    <w:rsid w:val="000B36C0"/>
    <w:rsid w:val="000B6330"/>
    <w:rsid w:val="000D0376"/>
    <w:rsid w:val="000D3D9A"/>
    <w:rsid w:val="000F451C"/>
    <w:rsid w:val="001055C4"/>
    <w:rsid w:val="00116497"/>
    <w:rsid w:val="00121C4C"/>
    <w:rsid w:val="0012664B"/>
    <w:rsid w:val="001273F3"/>
    <w:rsid w:val="00140346"/>
    <w:rsid w:val="00140880"/>
    <w:rsid w:val="0014125B"/>
    <w:rsid w:val="00147EF3"/>
    <w:rsid w:val="00153910"/>
    <w:rsid w:val="001567D8"/>
    <w:rsid w:val="00157BB0"/>
    <w:rsid w:val="001673E0"/>
    <w:rsid w:val="00190D88"/>
    <w:rsid w:val="00194ED0"/>
    <w:rsid w:val="001A01F1"/>
    <w:rsid w:val="001B0702"/>
    <w:rsid w:val="001B0EA8"/>
    <w:rsid w:val="001B1056"/>
    <w:rsid w:val="001B4161"/>
    <w:rsid w:val="001B576F"/>
    <w:rsid w:val="001C460A"/>
    <w:rsid w:val="001F1612"/>
    <w:rsid w:val="001F64A2"/>
    <w:rsid w:val="0020291F"/>
    <w:rsid w:val="00217F0F"/>
    <w:rsid w:val="0022024F"/>
    <w:rsid w:val="00232393"/>
    <w:rsid w:val="00235661"/>
    <w:rsid w:val="002650D1"/>
    <w:rsid w:val="002656E3"/>
    <w:rsid w:val="00272F29"/>
    <w:rsid w:val="002777A4"/>
    <w:rsid w:val="00287712"/>
    <w:rsid w:val="00294D6E"/>
    <w:rsid w:val="002C372E"/>
    <w:rsid w:val="002D438A"/>
    <w:rsid w:val="002F4EAC"/>
    <w:rsid w:val="0030667C"/>
    <w:rsid w:val="00315665"/>
    <w:rsid w:val="0033313A"/>
    <w:rsid w:val="00337F27"/>
    <w:rsid w:val="0034573B"/>
    <w:rsid w:val="00350BB1"/>
    <w:rsid w:val="003518E6"/>
    <w:rsid w:val="00354465"/>
    <w:rsid w:val="00357C49"/>
    <w:rsid w:val="00370DD3"/>
    <w:rsid w:val="00384AC4"/>
    <w:rsid w:val="00384B06"/>
    <w:rsid w:val="003B0CEA"/>
    <w:rsid w:val="003B7BB5"/>
    <w:rsid w:val="003C23A0"/>
    <w:rsid w:val="003D11D6"/>
    <w:rsid w:val="003E55DF"/>
    <w:rsid w:val="003E568C"/>
    <w:rsid w:val="003E5E2C"/>
    <w:rsid w:val="003E77B4"/>
    <w:rsid w:val="003E7CC4"/>
    <w:rsid w:val="003F1200"/>
    <w:rsid w:val="00402776"/>
    <w:rsid w:val="00410175"/>
    <w:rsid w:val="004122BC"/>
    <w:rsid w:val="00415614"/>
    <w:rsid w:val="00430754"/>
    <w:rsid w:val="00442591"/>
    <w:rsid w:val="00451A3F"/>
    <w:rsid w:val="00453645"/>
    <w:rsid w:val="00463FC8"/>
    <w:rsid w:val="00480CA8"/>
    <w:rsid w:val="00483387"/>
    <w:rsid w:val="00490FE9"/>
    <w:rsid w:val="004A4525"/>
    <w:rsid w:val="004A5FD7"/>
    <w:rsid w:val="004B1B60"/>
    <w:rsid w:val="004C1A71"/>
    <w:rsid w:val="004C2A74"/>
    <w:rsid w:val="004D23D2"/>
    <w:rsid w:val="004E37E0"/>
    <w:rsid w:val="00500F7F"/>
    <w:rsid w:val="00503563"/>
    <w:rsid w:val="0051677F"/>
    <w:rsid w:val="00517CEB"/>
    <w:rsid w:val="005202FB"/>
    <w:rsid w:val="00523DD7"/>
    <w:rsid w:val="0052769E"/>
    <w:rsid w:val="00535947"/>
    <w:rsid w:val="00541E59"/>
    <w:rsid w:val="00543648"/>
    <w:rsid w:val="005613AB"/>
    <w:rsid w:val="00573A8B"/>
    <w:rsid w:val="00586AB9"/>
    <w:rsid w:val="00594C38"/>
    <w:rsid w:val="00594CCC"/>
    <w:rsid w:val="005B020D"/>
    <w:rsid w:val="005B122E"/>
    <w:rsid w:val="005C01E3"/>
    <w:rsid w:val="005E73EE"/>
    <w:rsid w:val="005F61E4"/>
    <w:rsid w:val="005F75B8"/>
    <w:rsid w:val="00614B1E"/>
    <w:rsid w:val="0064675A"/>
    <w:rsid w:val="00652CAD"/>
    <w:rsid w:val="00656A94"/>
    <w:rsid w:val="00667F35"/>
    <w:rsid w:val="00670AC6"/>
    <w:rsid w:val="006728CA"/>
    <w:rsid w:val="006775E5"/>
    <w:rsid w:val="0068344C"/>
    <w:rsid w:val="00690B43"/>
    <w:rsid w:val="006A0884"/>
    <w:rsid w:val="006B6D78"/>
    <w:rsid w:val="006D0A3F"/>
    <w:rsid w:val="006F3368"/>
    <w:rsid w:val="00701CEB"/>
    <w:rsid w:val="00710B9A"/>
    <w:rsid w:val="0072256E"/>
    <w:rsid w:val="00727CAE"/>
    <w:rsid w:val="00731ED0"/>
    <w:rsid w:val="00741E0B"/>
    <w:rsid w:val="0074228B"/>
    <w:rsid w:val="00755513"/>
    <w:rsid w:val="00763F67"/>
    <w:rsid w:val="00764494"/>
    <w:rsid w:val="00770A46"/>
    <w:rsid w:val="00791C75"/>
    <w:rsid w:val="007A6F20"/>
    <w:rsid w:val="007B0318"/>
    <w:rsid w:val="007E26C9"/>
    <w:rsid w:val="0080067C"/>
    <w:rsid w:val="00822440"/>
    <w:rsid w:val="00842923"/>
    <w:rsid w:val="008452CE"/>
    <w:rsid w:val="00861571"/>
    <w:rsid w:val="00876182"/>
    <w:rsid w:val="008862F4"/>
    <w:rsid w:val="008952D9"/>
    <w:rsid w:val="008969A6"/>
    <w:rsid w:val="008A00B8"/>
    <w:rsid w:val="008A2B4D"/>
    <w:rsid w:val="008A3F13"/>
    <w:rsid w:val="008A4A99"/>
    <w:rsid w:val="008C09F3"/>
    <w:rsid w:val="008C2DD6"/>
    <w:rsid w:val="008D2974"/>
    <w:rsid w:val="008D6DFC"/>
    <w:rsid w:val="008D7C59"/>
    <w:rsid w:val="008E7139"/>
    <w:rsid w:val="008F005B"/>
    <w:rsid w:val="008F1AF1"/>
    <w:rsid w:val="008F1C6A"/>
    <w:rsid w:val="008F6149"/>
    <w:rsid w:val="00915826"/>
    <w:rsid w:val="0091602B"/>
    <w:rsid w:val="009255B4"/>
    <w:rsid w:val="0094322E"/>
    <w:rsid w:val="00960DB9"/>
    <w:rsid w:val="00963968"/>
    <w:rsid w:val="00966AF2"/>
    <w:rsid w:val="00971358"/>
    <w:rsid w:val="00973658"/>
    <w:rsid w:val="009760C6"/>
    <w:rsid w:val="00992A08"/>
    <w:rsid w:val="009958D9"/>
    <w:rsid w:val="009B150D"/>
    <w:rsid w:val="009B35EF"/>
    <w:rsid w:val="009B399C"/>
    <w:rsid w:val="009C1868"/>
    <w:rsid w:val="009C35EC"/>
    <w:rsid w:val="009C57D1"/>
    <w:rsid w:val="00A100B8"/>
    <w:rsid w:val="00A14BF7"/>
    <w:rsid w:val="00A333AD"/>
    <w:rsid w:val="00A4098E"/>
    <w:rsid w:val="00A42918"/>
    <w:rsid w:val="00A47736"/>
    <w:rsid w:val="00A53F03"/>
    <w:rsid w:val="00A733D4"/>
    <w:rsid w:val="00A77DE8"/>
    <w:rsid w:val="00A86E6D"/>
    <w:rsid w:val="00AA4236"/>
    <w:rsid w:val="00AB25B8"/>
    <w:rsid w:val="00AC043D"/>
    <w:rsid w:val="00AC1743"/>
    <w:rsid w:val="00AD0829"/>
    <w:rsid w:val="00AE5785"/>
    <w:rsid w:val="00AF5412"/>
    <w:rsid w:val="00B233C3"/>
    <w:rsid w:val="00B254CD"/>
    <w:rsid w:val="00B26845"/>
    <w:rsid w:val="00B407F9"/>
    <w:rsid w:val="00B4386C"/>
    <w:rsid w:val="00B565C2"/>
    <w:rsid w:val="00B5702B"/>
    <w:rsid w:val="00B82541"/>
    <w:rsid w:val="00B87813"/>
    <w:rsid w:val="00B91C75"/>
    <w:rsid w:val="00BC7C5F"/>
    <w:rsid w:val="00BD0F07"/>
    <w:rsid w:val="00BD1EE5"/>
    <w:rsid w:val="00BF53EA"/>
    <w:rsid w:val="00C12ED4"/>
    <w:rsid w:val="00C25250"/>
    <w:rsid w:val="00C34167"/>
    <w:rsid w:val="00C57876"/>
    <w:rsid w:val="00C61B8F"/>
    <w:rsid w:val="00C7042E"/>
    <w:rsid w:val="00C72CA0"/>
    <w:rsid w:val="00C80E6F"/>
    <w:rsid w:val="00C858EE"/>
    <w:rsid w:val="00CB4242"/>
    <w:rsid w:val="00CD09CA"/>
    <w:rsid w:val="00CE2000"/>
    <w:rsid w:val="00CE771A"/>
    <w:rsid w:val="00CF5049"/>
    <w:rsid w:val="00D028BF"/>
    <w:rsid w:val="00D03019"/>
    <w:rsid w:val="00D03372"/>
    <w:rsid w:val="00D15506"/>
    <w:rsid w:val="00D21A9A"/>
    <w:rsid w:val="00D233F8"/>
    <w:rsid w:val="00D31380"/>
    <w:rsid w:val="00D41954"/>
    <w:rsid w:val="00D47AE4"/>
    <w:rsid w:val="00D60E83"/>
    <w:rsid w:val="00D729AC"/>
    <w:rsid w:val="00D76FA3"/>
    <w:rsid w:val="00D85927"/>
    <w:rsid w:val="00D85AA3"/>
    <w:rsid w:val="00D93A44"/>
    <w:rsid w:val="00D95BB2"/>
    <w:rsid w:val="00DB7011"/>
    <w:rsid w:val="00DB7ACB"/>
    <w:rsid w:val="00DC319C"/>
    <w:rsid w:val="00DD6715"/>
    <w:rsid w:val="00DE5E76"/>
    <w:rsid w:val="00DF30A4"/>
    <w:rsid w:val="00DF599B"/>
    <w:rsid w:val="00DF6A2D"/>
    <w:rsid w:val="00E13F81"/>
    <w:rsid w:val="00E168B9"/>
    <w:rsid w:val="00E2032A"/>
    <w:rsid w:val="00E36D53"/>
    <w:rsid w:val="00E46B05"/>
    <w:rsid w:val="00E516CB"/>
    <w:rsid w:val="00E60B79"/>
    <w:rsid w:val="00E630A5"/>
    <w:rsid w:val="00E67EC0"/>
    <w:rsid w:val="00E7214A"/>
    <w:rsid w:val="00E77D0A"/>
    <w:rsid w:val="00EA6A3B"/>
    <w:rsid w:val="00EC54BB"/>
    <w:rsid w:val="00EC648F"/>
    <w:rsid w:val="00EF0517"/>
    <w:rsid w:val="00F0166B"/>
    <w:rsid w:val="00F113DF"/>
    <w:rsid w:val="00F35180"/>
    <w:rsid w:val="00F37DE0"/>
    <w:rsid w:val="00F41751"/>
    <w:rsid w:val="00F42153"/>
    <w:rsid w:val="00F56B28"/>
    <w:rsid w:val="00F65632"/>
    <w:rsid w:val="00F67DB9"/>
    <w:rsid w:val="00F76B7D"/>
    <w:rsid w:val="00F7767C"/>
    <w:rsid w:val="00F909BA"/>
    <w:rsid w:val="00F910D1"/>
    <w:rsid w:val="00F91167"/>
    <w:rsid w:val="00F976DF"/>
    <w:rsid w:val="00FC4D37"/>
    <w:rsid w:val="00FC5597"/>
    <w:rsid w:val="00FC61CA"/>
    <w:rsid w:val="00FD138D"/>
    <w:rsid w:val="00FD4995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E4958"/>
  <w15:docId w15:val="{6D0C5101-6A33-46AD-A6AC-476FC9CD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A2B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B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4C"/>
  </w:style>
  <w:style w:type="paragraph" w:styleId="a8">
    <w:name w:val="footer"/>
    <w:basedOn w:val="a"/>
    <w:link w:val="a9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4C"/>
  </w:style>
  <w:style w:type="paragraph" w:styleId="aa">
    <w:name w:val="Balloon Text"/>
    <w:basedOn w:val="a"/>
    <w:link w:val="ab"/>
    <w:uiPriority w:val="99"/>
    <w:semiHidden/>
    <w:unhideWhenUsed/>
    <w:rsid w:val="000A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50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C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AC1743"/>
    <w:rPr>
      <w:i/>
      <w:iCs/>
    </w:rPr>
  </w:style>
  <w:style w:type="character" w:styleId="ae">
    <w:name w:val="Strong"/>
    <w:basedOn w:val="a0"/>
    <w:uiPriority w:val="22"/>
    <w:qFormat/>
    <w:rsid w:val="00AC1743"/>
    <w:rPr>
      <w:b/>
      <w:bCs/>
    </w:rPr>
  </w:style>
  <w:style w:type="paragraph" w:styleId="af">
    <w:name w:val="List Paragraph"/>
    <w:basedOn w:val="a"/>
    <w:uiPriority w:val="34"/>
    <w:qFormat/>
    <w:rsid w:val="009B150D"/>
    <w:pPr>
      <w:ind w:left="720"/>
      <w:contextualSpacing/>
    </w:pPr>
  </w:style>
  <w:style w:type="character" w:customStyle="1" w:styleId="vkitposttextroot--jrdml">
    <w:name w:val="vkitposttext__root--jrdml"/>
    <w:basedOn w:val="a0"/>
    <w:rsid w:val="00960DB9"/>
  </w:style>
  <w:style w:type="character" w:customStyle="1" w:styleId="hgkelc">
    <w:name w:val="hgkelc"/>
    <w:basedOn w:val="a0"/>
    <w:rsid w:val="000B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Чекрыгина</dc:creator>
  <cp:lastModifiedBy>Бочарникова_204</cp:lastModifiedBy>
  <cp:revision>2</cp:revision>
  <cp:lastPrinted>2025-04-04T07:38:00Z</cp:lastPrinted>
  <dcterms:created xsi:type="dcterms:W3CDTF">2025-04-24T11:48:00Z</dcterms:created>
  <dcterms:modified xsi:type="dcterms:W3CDTF">2025-04-24T11:48:00Z</dcterms:modified>
</cp:coreProperties>
</file>