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63" w:rsidRPr="00615379" w:rsidRDefault="00120863" w:rsidP="00120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79">
        <w:rPr>
          <w:rFonts w:ascii="Times New Roman" w:hAnsi="Times New Roman" w:cs="Times New Roman"/>
          <w:b/>
          <w:sz w:val="28"/>
          <w:szCs w:val="28"/>
        </w:rPr>
        <w:t>Результаты надзорной деятельности Шебекинской межрайонной прокуратуры в 2022 году</w:t>
      </w:r>
    </w:p>
    <w:p w:rsidR="00120863" w:rsidRDefault="00120863" w:rsidP="0012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79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в 2022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было выявлено более 1200 нарушений федерального законодательства, в </w:t>
      </w:r>
      <w:proofErr w:type="gramStart"/>
      <w:r w:rsidRPr="0061537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15379">
        <w:rPr>
          <w:rFonts w:ascii="Times New Roman" w:hAnsi="Times New Roman" w:cs="Times New Roman"/>
          <w:sz w:val="28"/>
          <w:szCs w:val="28"/>
        </w:rPr>
        <w:t xml:space="preserve"> с чем 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 xml:space="preserve"> принесено 180 протестов на противоречащие закону правовые акты, из которых 174 рассмотрено, по результатам их рассмотрения правовые акты изменены или отменены. </w:t>
      </w:r>
      <w:proofErr w:type="gramStart"/>
      <w:r w:rsidRPr="00615379">
        <w:rPr>
          <w:rFonts w:ascii="Times New Roman" w:hAnsi="Times New Roman" w:cs="Times New Roman"/>
          <w:sz w:val="28"/>
          <w:szCs w:val="28"/>
        </w:rPr>
        <w:t>Кроме того, внесено 338 представлений об устранении нарушений действующего законодательства, по постановлению прокурора 111 лиц привлечено к административной ответственности, 39 лиц предостережено о недопустимости нарушения закона, а также по 7 материалам, направленным для решения вопроса об уголовном преследовании в порядке п. 2 ч. 2 ст. 37 УПК РФ, возбуждено 7 уголовных дел.</w:t>
      </w:r>
      <w:proofErr w:type="gramEnd"/>
      <w:r w:rsidRPr="00615379">
        <w:rPr>
          <w:rFonts w:ascii="Times New Roman" w:hAnsi="Times New Roman" w:cs="Times New Roman"/>
          <w:sz w:val="28"/>
          <w:szCs w:val="28"/>
        </w:rPr>
        <w:t xml:space="preserve"> В суд направлено 315 исковых заявлений, из которых 31 заявление о взыскании задолженности по выплате заработной платы сотрудникам ООО «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Технолайн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>-ЛКМ» на общую сумму 1 745 тысяч рублей.</w:t>
      </w:r>
    </w:p>
    <w:p w:rsidR="00473141" w:rsidRDefault="00473141">
      <w:bookmarkStart w:id="0" w:name="_GoBack"/>
      <w:bookmarkEnd w:id="0"/>
    </w:p>
    <w:sectPr w:rsidR="004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22"/>
    <w:rsid w:val="00120863"/>
    <w:rsid w:val="00473141"/>
    <w:rsid w:val="00C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2023-02-14T11:55:00Z</dcterms:created>
  <dcterms:modified xsi:type="dcterms:W3CDTF">2023-02-14T11:55:00Z</dcterms:modified>
</cp:coreProperties>
</file>