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left="0" w:right="-142" w:firstLine="0"/>
        <w:jc w:val="center"/>
        <w:widowControl/>
        <w:rPr>
          <w:rFonts w:ascii="Tinos" w:hAnsi="Tinos" w:eastAsia="Tinos" w:cs="Tinos"/>
          <w:b/>
          <w:bCs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</w:p>
    <w:p>
      <w:pPr>
        <w:pStyle w:val="892"/>
        <w:ind w:left="0" w:right="-142" w:firstLine="0"/>
        <w:jc w:val="center"/>
        <w:widowControl/>
        <w:rPr>
          <w:rFonts w:ascii="Tinos" w:hAnsi="Tinos" w:eastAsia="Tinos" w:cs="Tinos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И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ЗВЕЩЕНИЕ</w:t>
      </w: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</w:p>
    <w:p>
      <w:pPr>
        <w:pStyle w:val="892"/>
        <w:ind w:firstLine="0"/>
        <w:jc w:val="center"/>
        <w:widowControl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92"/>
        <w:ind w:firstLine="0"/>
        <w:jc w:val="center"/>
        <w:widowControl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</w:rPr>
        <w:t xml:space="preserve">о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дат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е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проведени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я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аукциона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№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23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на право заключения договоров</w:t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92"/>
        <w:ind w:firstLine="0"/>
        <w:jc w:val="center"/>
        <w:widowControl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</w:rPr>
        <w:t xml:space="preserve">на размещение нестационарных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объектов торговли на территории</w:t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92"/>
        <w:ind w:firstLine="0"/>
        <w:jc w:val="center"/>
        <w:widowControl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</w:rPr>
        <w:t xml:space="preserve">Шебекинского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муниципальн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ого округа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15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мая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20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26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года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в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1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0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.00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часов</w:t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92"/>
        <w:ind w:firstLine="0"/>
        <w:jc w:val="center"/>
        <w:widowControl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92"/>
        <w:ind w:firstLine="720"/>
        <w:jc w:val="both"/>
        <w:widowControl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Администрация </w:t>
      </w:r>
      <w:r>
        <w:rPr>
          <w:rFonts w:ascii="Tinos" w:hAnsi="Tinos" w:eastAsia="Tinos" w:cs="Tinos"/>
          <w:sz w:val="22"/>
          <w:szCs w:val="22"/>
        </w:rPr>
        <w:t xml:space="preserve">Шебекинского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(адрес места нахождения: 309</w:t>
      </w:r>
      <w:r>
        <w:rPr>
          <w:rFonts w:ascii="Tinos" w:hAnsi="Tinos" w:eastAsia="Tinos" w:cs="Tinos"/>
          <w:sz w:val="22"/>
          <w:szCs w:val="22"/>
        </w:rPr>
        <w:t xml:space="preserve">290</w:t>
      </w:r>
      <w:r>
        <w:rPr>
          <w:rFonts w:ascii="Tinos" w:hAnsi="Tinos" w:eastAsia="Tinos" w:cs="Tinos"/>
          <w:sz w:val="22"/>
          <w:szCs w:val="22"/>
        </w:rPr>
        <w:t xml:space="preserve">, Белгородская область, </w:t>
      </w:r>
      <w:r>
        <w:rPr>
          <w:rFonts w:ascii="Tinos" w:hAnsi="Tinos" w:eastAsia="Tinos" w:cs="Tinos"/>
          <w:sz w:val="22"/>
          <w:szCs w:val="22"/>
        </w:rPr>
        <w:t xml:space="preserve">г. Шебекино</w:t>
      </w:r>
      <w:r>
        <w:rPr>
          <w:rFonts w:ascii="Tinos" w:hAnsi="Tinos" w:eastAsia="Tinos" w:cs="Tinos"/>
          <w:sz w:val="22"/>
          <w:szCs w:val="22"/>
        </w:rPr>
        <w:t xml:space="preserve">, пл.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Центральная</w:t>
      </w:r>
      <w:r>
        <w:rPr>
          <w:rFonts w:ascii="Tinos" w:hAnsi="Tinos" w:eastAsia="Tinos" w:cs="Tinos"/>
          <w:sz w:val="22"/>
          <w:szCs w:val="22"/>
        </w:rPr>
        <w:t xml:space="preserve">,</w:t>
      </w:r>
      <w:r>
        <w:rPr>
          <w:rFonts w:ascii="Tinos" w:hAnsi="Tinos" w:eastAsia="Tinos" w:cs="Tinos"/>
          <w:sz w:val="22"/>
          <w:szCs w:val="22"/>
        </w:rPr>
        <w:t xml:space="preserve"> д. </w:t>
      </w:r>
      <w:r>
        <w:rPr>
          <w:rFonts w:ascii="Tinos" w:hAnsi="Tinos" w:eastAsia="Tinos" w:cs="Tinos"/>
          <w:sz w:val="22"/>
          <w:szCs w:val="22"/>
        </w:rPr>
        <w:t xml:space="preserve">2</w:t>
      </w:r>
      <w:r>
        <w:rPr>
          <w:rFonts w:ascii="Tinos" w:hAnsi="Tinos" w:eastAsia="Tinos" w:cs="Tinos"/>
          <w:sz w:val="22"/>
          <w:szCs w:val="22"/>
        </w:rPr>
        <w:t xml:space="preserve">,</w:t>
      </w:r>
      <w:r>
        <w:rPr>
          <w:rFonts w:ascii="Tinos" w:hAnsi="Tinos" w:eastAsia="Tinos" w:cs="Tinos"/>
          <w:sz w:val="22"/>
          <w:szCs w:val="22"/>
        </w:rPr>
        <w:t xml:space="preserve"> тел./факс: (7424</w:t>
      </w:r>
      <w:r>
        <w:rPr>
          <w:rFonts w:ascii="Tinos" w:hAnsi="Tinos" w:eastAsia="Tinos" w:cs="Tinos"/>
          <w:sz w:val="22"/>
          <w:szCs w:val="22"/>
        </w:rPr>
        <w:t xml:space="preserve">8</w:t>
      </w:r>
      <w:r>
        <w:rPr>
          <w:rFonts w:ascii="Tinos" w:hAnsi="Tinos" w:eastAsia="Tinos" w:cs="Tinos"/>
          <w:sz w:val="22"/>
          <w:szCs w:val="22"/>
        </w:rPr>
        <w:t xml:space="preserve">) </w:t>
      </w:r>
      <w:r>
        <w:rPr>
          <w:rFonts w:ascii="Tinos" w:hAnsi="Tinos" w:eastAsia="Tinos" w:cs="Tinos"/>
          <w:sz w:val="22"/>
          <w:szCs w:val="22"/>
        </w:rPr>
        <w:t xml:space="preserve">3-29-70</w:t>
      </w:r>
      <w:r>
        <w:rPr>
          <w:rFonts w:ascii="Tinos" w:hAnsi="Tinos" w:eastAsia="Tinos" w:cs="Tinos"/>
          <w:sz w:val="22"/>
          <w:szCs w:val="22"/>
        </w:rPr>
        <w:t xml:space="preserve">)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информирует </w:t>
      </w:r>
      <w:r>
        <w:rPr>
          <w:rFonts w:ascii="Tinos" w:hAnsi="Tinos" w:eastAsia="Tinos" w:cs="Tinos"/>
          <w:sz w:val="22"/>
          <w:szCs w:val="22"/>
        </w:rPr>
        <w:t xml:space="preserve">                  </w:t>
      </w:r>
      <w:r>
        <w:rPr>
          <w:rFonts w:ascii="Tinos" w:hAnsi="Tinos" w:eastAsia="Tinos" w:cs="Tinos"/>
          <w:sz w:val="22"/>
          <w:szCs w:val="22"/>
        </w:rPr>
        <w:t xml:space="preserve">о проведении аукциона </w:t>
      </w:r>
      <w:r>
        <w:rPr>
          <w:rFonts w:ascii="Tinos" w:hAnsi="Tinos" w:eastAsia="Tinos" w:cs="Tinos"/>
          <w:sz w:val="22"/>
          <w:szCs w:val="22"/>
        </w:rPr>
        <w:t xml:space="preserve">на право заключения договоров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на </w:t>
      </w:r>
      <w:r>
        <w:rPr>
          <w:rFonts w:ascii="Tinos" w:hAnsi="Tinos" w:eastAsia="Tinos" w:cs="Tinos"/>
          <w:sz w:val="22"/>
          <w:szCs w:val="22"/>
        </w:rPr>
        <w:t xml:space="preserve">размещение нестационарных торговых объектов </w:t>
      </w:r>
      <w:r>
        <w:rPr>
          <w:rFonts w:ascii="Tinos" w:hAnsi="Tinos" w:eastAsia="Tinos" w:cs="Tinos"/>
          <w:sz w:val="22"/>
          <w:szCs w:val="22"/>
        </w:rPr>
        <w:t xml:space="preserve">на территории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Шебекинского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</w:t>
      </w:r>
      <w:r>
        <w:rPr>
          <w:rFonts w:ascii="Tinos" w:hAnsi="Tinos" w:eastAsia="Tinos" w:cs="Tinos"/>
          <w:sz w:val="22"/>
          <w:szCs w:val="22"/>
        </w:rPr>
        <w:t xml:space="preserve">.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ind w:firstLine="72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Одновременно с опубликованием извещения, документация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доступна </w:t>
      </w:r>
      <w:r>
        <w:rPr>
          <w:rFonts w:ascii="Tinos" w:hAnsi="Tinos" w:eastAsia="Tinos" w:cs="Tinos"/>
          <w:sz w:val="22"/>
          <w:szCs w:val="22"/>
        </w:rPr>
        <w:t xml:space="preserve">для ознакомления </w:t>
      </w:r>
      <w:r>
        <w:rPr>
          <w:rFonts w:ascii="Tinos" w:hAnsi="Tinos" w:eastAsia="Tinos" w:cs="Tinos"/>
          <w:sz w:val="22"/>
          <w:szCs w:val="22"/>
        </w:rPr>
        <w:t xml:space="preserve">                              </w:t>
      </w:r>
      <w:r>
        <w:rPr>
          <w:rFonts w:ascii="Tinos" w:hAnsi="Tinos" w:eastAsia="Tinos" w:cs="Tinos"/>
          <w:sz w:val="22"/>
          <w:szCs w:val="22"/>
        </w:rPr>
        <w:t xml:space="preserve">на официальном  сайте  </w:t>
      </w:r>
      <w:r>
        <w:rPr>
          <w:rFonts w:ascii="Tinos" w:hAnsi="Tinos" w:eastAsia="Tinos" w:cs="Tinos"/>
          <w:sz w:val="22"/>
          <w:szCs w:val="22"/>
        </w:rPr>
        <w:t xml:space="preserve">органов местного самоуправления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Шебекинского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fldChar w:fldCharType="begin"/>
      </w:r>
      <w:r>
        <w:rPr>
          <w:rFonts w:ascii="Tinos" w:hAnsi="Tinos" w:eastAsia="Tinos" w:cs="Tinos"/>
          <w:sz w:val="22"/>
          <w:szCs w:val="22"/>
        </w:rPr>
        <w:instrText xml:space="preserve"> HYPERLINK "https://shebekinskoe-r31.gosweb.gosuslugi.ru/" </w:instrText>
      </w:r>
      <w:r>
        <w:rPr>
          <w:rFonts w:ascii="Tinos" w:hAnsi="Tinos" w:eastAsia="Tinos" w:cs="Tinos"/>
          <w:sz w:val="22"/>
          <w:szCs w:val="22"/>
        </w:rPr>
        <w:fldChar w:fldCharType="separate"/>
      </w:r>
      <w:r>
        <w:rPr>
          <w:rStyle w:val="889"/>
          <w:rFonts w:ascii="Tinos" w:hAnsi="Tinos" w:eastAsia="Tinos" w:cs="Tinos"/>
          <w:sz w:val="22"/>
          <w:szCs w:val="22"/>
        </w:rPr>
        <w:t xml:space="preserve">https://shebekinskoe-r31.gosweb.gosuslugi.ru/</w:t>
      </w:r>
      <w:r>
        <w:rPr>
          <w:rFonts w:ascii="Tinos" w:hAnsi="Tinos" w:eastAsia="Tinos" w:cs="Tinos"/>
          <w:sz w:val="22"/>
          <w:szCs w:val="22"/>
        </w:rPr>
        <w:fldChar w:fldCharType="end"/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, </w:t>
      </w:r>
      <w:r>
        <w:rPr>
          <w:rFonts w:ascii="Tinos" w:hAnsi="Tinos" w:eastAsia="Tinos" w:cs="Tinos"/>
          <w:sz w:val="22"/>
          <w:szCs w:val="22"/>
        </w:rPr>
        <w:t xml:space="preserve">а так же по адресу: </w:t>
      </w:r>
      <w:r>
        <w:rPr>
          <w:rFonts w:ascii="Tinos" w:hAnsi="Tinos" w:eastAsia="Tinos" w:cs="Tinos"/>
          <w:sz w:val="22"/>
          <w:szCs w:val="22"/>
        </w:rPr>
        <w:t xml:space="preserve">Белгородская область,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г.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Шебекино, </w:t>
      </w:r>
      <w:r>
        <w:rPr>
          <w:rFonts w:ascii="Tinos" w:hAnsi="Tinos" w:eastAsia="Tinos" w:cs="Tinos"/>
          <w:sz w:val="22"/>
          <w:szCs w:val="22"/>
        </w:rPr>
        <w:t xml:space="preserve">                    </w:t>
      </w:r>
      <w:r>
        <w:rPr>
          <w:rFonts w:ascii="Tinos" w:hAnsi="Tinos" w:eastAsia="Tinos" w:cs="Tinos"/>
          <w:sz w:val="22"/>
          <w:szCs w:val="22"/>
        </w:rPr>
        <w:t xml:space="preserve">пл. Центральная, д. 2, </w:t>
      </w:r>
      <w:r>
        <w:rPr>
          <w:rFonts w:ascii="Tinos" w:hAnsi="Tinos" w:eastAsia="Tinos" w:cs="Tinos"/>
          <w:sz w:val="22"/>
          <w:szCs w:val="22"/>
        </w:rPr>
        <w:t xml:space="preserve">кабинет №</w:t>
      </w:r>
      <w:r>
        <w:rPr>
          <w:rFonts w:ascii="Tinos" w:hAnsi="Tinos" w:eastAsia="Tinos" w:cs="Tinos"/>
          <w:sz w:val="22"/>
          <w:szCs w:val="22"/>
        </w:rPr>
        <w:t xml:space="preserve"> 318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1.</w:t>
      </w:r>
      <w:r>
        <w:rPr>
          <w:rFonts w:ascii="Tinos" w:hAnsi="Tinos" w:eastAsia="Tinos" w:cs="Tinos"/>
          <w:b/>
          <w:sz w:val="22"/>
          <w:szCs w:val="22"/>
        </w:rPr>
        <w:tab/>
      </w:r>
      <w:r>
        <w:rPr>
          <w:rFonts w:ascii="Tinos" w:hAnsi="Tinos" w:eastAsia="Tinos" w:cs="Tinos"/>
          <w:b/>
          <w:sz w:val="22"/>
          <w:szCs w:val="22"/>
        </w:rPr>
        <w:t xml:space="preserve">Организатор аукциона </w:t>
      </w:r>
      <w:r>
        <w:rPr>
          <w:rFonts w:ascii="Tinos" w:hAnsi="Tinos" w:eastAsia="Tinos" w:cs="Tinos"/>
          <w:sz w:val="22"/>
          <w:szCs w:val="22"/>
        </w:rPr>
        <w:t xml:space="preserve">– администрация </w:t>
      </w:r>
      <w:r>
        <w:rPr>
          <w:rFonts w:ascii="Tinos" w:hAnsi="Tinos" w:eastAsia="Tinos" w:cs="Tinos"/>
          <w:sz w:val="22"/>
          <w:szCs w:val="22"/>
        </w:rPr>
        <w:t xml:space="preserve">Шебекинского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в лице </w:t>
      </w:r>
      <w:r>
        <w:rPr>
          <w:rFonts w:ascii="Tinos" w:hAnsi="Tinos" w:eastAsia="Tinos" w:cs="Tinos"/>
          <w:sz w:val="22"/>
          <w:szCs w:val="22"/>
        </w:rPr>
        <w:t xml:space="preserve">комитета экономического развития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администрации </w:t>
      </w:r>
      <w:r>
        <w:rPr>
          <w:rFonts w:ascii="Tinos" w:hAnsi="Tinos" w:eastAsia="Tinos" w:cs="Tinos"/>
          <w:sz w:val="22"/>
          <w:szCs w:val="22"/>
        </w:rPr>
        <w:t xml:space="preserve">Шебекинского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</w:t>
      </w:r>
      <w:r>
        <w:rPr>
          <w:rFonts w:ascii="Tinos" w:hAnsi="Tinos" w:eastAsia="Tinos" w:cs="Tinos"/>
          <w:sz w:val="22"/>
          <w:szCs w:val="22"/>
        </w:rPr>
        <w:t xml:space="preserve"> (адрес места нахождения: </w:t>
      </w:r>
      <w:r>
        <w:rPr>
          <w:rFonts w:ascii="Tinos" w:hAnsi="Tinos" w:eastAsia="Tinos" w:cs="Tinos"/>
          <w:sz w:val="22"/>
          <w:szCs w:val="22"/>
        </w:rPr>
        <w:t xml:space="preserve">309290, Белгородская область, г. Шебекино</w:t>
      </w:r>
      <w:r>
        <w:rPr>
          <w:rFonts w:ascii="Tinos" w:hAnsi="Tinos" w:eastAsia="Tinos" w:cs="Tinos"/>
          <w:sz w:val="22"/>
          <w:szCs w:val="22"/>
        </w:rPr>
        <w:t xml:space="preserve">, </w:t>
      </w:r>
      <w:r>
        <w:rPr>
          <w:rFonts w:ascii="Tinos" w:hAnsi="Tinos" w:eastAsia="Tinos" w:cs="Tinos"/>
          <w:sz w:val="22"/>
          <w:szCs w:val="22"/>
        </w:rPr>
        <w:t xml:space="preserve">пл. Центральная, д. 2</w:t>
      </w:r>
      <w:r>
        <w:rPr>
          <w:rFonts w:ascii="Tinos" w:hAnsi="Tinos" w:eastAsia="Tinos" w:cs="Tinos"/>
          <w:sz w:val="22"/>
          <w:szCs w:val="22"/>
        </w:rPr>
        <w:t xml:space="preserve">,</w:t>
      </w:r>
      <w:r>
        <w:rPr>
          <w:rFonts w:ascii="Tinos" w:hAnsi="Tinos" w:eastAsia="Tinos" w:cs="Tinos"/>
          <w:sz w:val="22"/>
          <w:szCs w:val="22"/>
        </w:rPr>
        <w:t xml:space="preserve"> тел./факс: (74248) </w:t>
      </w:r>
      <w:r>
        <w:rPr>
          <w:rFonts w:ascii="Tinos" w:hAnsi="Tinos" w:eastAsia="Tinos" w:cs="Tinos"/>
          <w:sz w:val="22"/>
          <w:szCs w:val="22"/>
        </w:rPr>
        <w:t xml:space="preserve">3-29-70</w:t>
      </w:r>
      <w:r>
        <w:rPr>
          <w:rFonts w:ascii="Tinos" w:hAnsi="Tinos" w:eastAsia="Tinos" w:cs="Tinos"/>
          <w:sz w:val="22"/>
          <w:szCs w:val="22"/>
        </w:rPr>
        <w:t xml:space="preserve">, официальный сайт органов местного самоуправления </w:t>
      </w:r>
      <w:r>
        <w:rPr>
          <w:rFonts w:ascii="Tinos" w:hAnsi="Tinos" w:eastAsia="Tinos" w:cs="Tinos"/>
          <w:sz w:val="22"/>
          <w:szCs w:val="22"/>
        </w:rPr>
        <w:t xml:space="preserve">Шебекинского</w:t>
      </w:r>
      <w:r>
        <w:rPr>
          <w:rFonts w:ascii="Tinos" w:hAnsi="Tinos" w:eastAsia="Tinos" w:cs="Tinos"/>
          <w:sz w:val="22"/>
          <w:szCs w:val="22"/>
        </w:rPr>
        <w:t xml:space="preserve"> 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</w:t>
      </w:r>
      <w:r>
        <w:rPr>
          <w:rFonts w:ascii="Tinos" w:hAnsi="Tinos" w:eastAsia="Tinos" w:cs="Tinos"/>
          <w:sz w:val="22"/>
          <w:szCs w:val="22"/>
        </w:rPr>
        <w:t xml:space="preserve">: </w:t>
      </w:r>
      <w:r>
        <w:rPr>
          <w:rFonts w:ascii="Tinos" w:hAnsi="Tinos" w:eastAsia="Tinos" w:cs="Tinos"/>
          <w:sz w:val="22"/>
          <w:szCs w:val="22"/>
        </w:rPr>
        <w:fldChar w:fldCharType="begin"/>
      </w:r>
      <w:r>
        <w:rPr>
          <w:rFonts w:ascii="Tinos" w:hAnsi="Tinos" w:eastAsia="Tinos" w:cs="Tinos"/>
          <w:sz w:val="22"/>
          <w:szCs w:val="22"/>
        </w:rPr>
        <w:instrText xml:space="preserve"> HYPERLINK "https://shebekinskoe-r31.gosweb.gosuslugi.ru/" </w:instrText>
      </w:r>
      <w:r>
        <w:rPr>
          <w:rFonts w:ascii="Tinos" w:hAnsi="Tinos" w:eastAsia="Tinos" w:cs="Tinos"/>
          <w:sz w:val="22"/>
          <w:szCs w:val="22"/>
        </w:rPr>
        <w:fldChar w:fldCharType="separate"/>
      </w:r>
      <w:r>
        <w:rPr>
          <w:rStyle w:val="889"/>
          <w:rFonts w:ascii="Tinos" w:hAnsi="Tinos" w:eastAsia="Tinos" w:cs="Tinos"/>
          <w:sz w:val="22"/>
          <w:szCs w:val="22"/>
        </w:rPr>
        <w:t xml:space="preserve">https://shebekinskoe-r31.gosweb.gosuslugi.ru/</w:t>
      </w:r>
      <w:r>
        <w:rPr>
          <w:rFonts w:ascii="Tinos" w:hAnsi="Tinos" w:eastAsia="Tinos" w:cs="Tinos"/>
          <w:sz w:val="22"/>
          <w:szCs w:val="22"/>
        </w:rPr>
        <w:fldChar w:fldCharType="end"/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, адрес электронной почты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E-mail: </w:t>
      </w:r>
      <w:r>
        <w:rPr>
          <w:rFonts w:ascii="Tinos" w:hAnsi="Tinos" w:eastAsia="Tinos" w:cs="Tinos"/>
          <w:sz w:val="22"/>
          <w:szCs w:val="22"/>
        </w:rPr>
        <w:fldChar w:fldCharType="begin"/>
      </w:r>
      <w:r>
        <w:rPr>
          <w:rFonts w:ascii="Tinos" w:hAnsi="Tinos" w:eastAsia="Tinos" w:cs="Tinos"/>
          <w:sz w:val="22"/>
          <w:szCs w:val="22"/>
        </w:rPr>
        <w:instrText xml:space="preserve"> HYPERLINK "mailto:zpp@</w:instrText>
      </w:r>
      <w:r>
        <w:rPr>
          <w:rFonts w:ascii="Tinos" w:hAnsi="Tinos" w:eastAsia="Tinos" w:cs="Tinos"/>
          <w:sz w:val="22"/>
          <w:szCs w:val="22"/>
          <w:lang w:val="en-US"/>
        </w:rPr>
        <w:instrText xml:space="preserve">sh</w:instrText>
      </w:r>
      <w:r>
        <w:rPr>
          <w:rFonts w:ascii="Tinos" w:hAnsi="Tinos" w:eastAsia="Tinos" w:cs="Tinos"/>
          <w:sz w:val="22"/>
          <w:szCs w:val="22"/>
        </w:rPr>
        <w:instrText xml:space="preserve">.</w:instrText>
      </w:r>
      <w:r>
        <w:rPr>
          <w:rFonts w:ascii="Tinos" w:hAnsi="Tinos" w:eastAsia="Tinos" w:cs="Tinos"/>
          <w:sz w:val="22"/>
          <w:szCs w:val="22"/>
          <w:lang w:val="en-US"/>
        </w:rPr>
        <w:instrText xml:space="preserve">belregion</w:instrText>
      </w:r>
      <w:r>
        <w:rPr>
          <w:rFonts w:ascii="Tinos" w:hAnsi="Tinos" w:eastAsia="Tinos" w:cs="Tinos"/>
          <w:sz w:val="22"/>
          <w:szCs w:val="22"/>
        </w:rPr>
        <w:instrText xml:space="preserve">.ru" </w:instrText>
      </w:r>
      <w:r>
        <w:rPr>
          <w:rFonts w:ascii="Tinos" w:hAnsi="Tinos" w:eastAsia="Tinos" w:cs="Tinos"/>
          <w:sz w:val="22"/>
          <w:szCs w:val="22"/>
        </w:rPr>
        <w:fldChar w:fldCharType="separate"/>
      </w:r>
      <w:r>
        <w:rPr>
          <w:rStyle w:val="889"/>
          <w:rFonts w:ascii="Tinos" w:hAnsi="Tinos" w:eastAsia="Tinos" w:cs="Tinos"/>
          <w:sz w:val="22"/>
          <w:szCs w:val="22"/>
        </w:rPr>
        <w:t xml:space="preserve">zpp@</w:t>
      </w:r>
      <w:r>
        <w:rPr>
          <w:rStyle w:val="889"/>
          <w:rFonts w:ascii="Tinos" w:hAnsi="Tinos" w:eastAsia="Tinos" w:cs="Tinos"/>
          <w:sz w:val="22"/>
          <w:szCs w:val="22"/>
          <w:lang w:val="en-US"/>
        </w:rPr>
        <w:t xml:space="preserve">sh</w:t>
      </w:r>
      <w:r>
        <w:rPr>
          <w:rStyle w:val="889"/>
          <w:rFonts w:ascii="Tinos" w:hAnsi="Tinos" w:eastAsia="Tinos" w:cs="Tinos"/>
          <w:sz w:val="22"/>
          <w:szCs w:val="22"/>
        </w:rPr>
        <w:t xml:space="preserve">.</w:t>
      </w:r>
      <w:r>
        <w:rPr>
          <w:rStyle w:val="889"/>
          <w:rFonts w:ascii="Tinos" w:hAnsi="Tinos" w:eastAsia="Tinos" w:cs="Tinos"/>
          <w:sz w:val="22"/>
          <w:szCs w:val="22"/>
          <w:lang w:val="en-US"/>
        </w:rPr>
        <w:t xml:space="preserve">belregion</w:t>
      </w:r>
      <w:r>
        <w:rPr>
          <w:rStyle w:val="889"/>
          <w:rFonts w:ascii="Tinos" w:hAnsi="Tinos" w:eastAsia="Tinos" w:cs="Tinos"/>
          <w:sz w:val="22"/>
          <w:szCs w:val="22"/>
        </w:rPr>
        <w:t xml:space="preserve">.ru</w:t>
      </w:r>
      <w:r>
        <w:rPr>
          <w:rFonts w:ascii="Tinos" w:hAnsi="Tinos" w:eastAsia="Tinos" w:cs="Tinos"/>
          <w:sz w:val="22"/>
          <w:szCs w:val="22"/>
        </w:rPr>
        <w:fldChar w:fldCharType="end"/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Наименование органа местного самоупр</w:t>
      </w:r>
      <w:r>
        <w:rPr>
          <w:rFonts w:ascii="Tinos" w:hAnsi="Tinos" w:eastAsia="Tinos" w:cs="Tinos"/>
          <w:b/>
          <w:sz w:val="22"/>
          <w:szCs w:val="22"/>
        </w:rPr>
        <w:t xml:space="preserve">авления, принявшего решение </w:t>
      </w:r>
      <w:r>
        <w:rPr>
          <w:rFonts w:ascii="Tinos" w:hAnsi="Tinos" w:eastAsia="Tinos" w:cs="Tinos"/>
          <w:b/>
          <w:sz w:val="22"/>
          <w:szCs w:val="22"/>
        </w:rPr>
        <w:t xml:space="preserve">о проведении аукциона</w:t>
      </w:r>
      <w:r>
        <w:rPr>
          <w:rFonts w:ascii="Tinos" w:hAnsi="Tinos" w:eastAsia="Tinos" w:cs="Tinos"/>
          <w:sz w:val="22"/>
          <w:szCs w:val="22"/>
        </w:rPr>
        <w:t xml:space="preserve"> – ад</w:t>
      </w:r>
      <w:r>
        <w:rPr>
          <w:rFonts w:ascii="Tinos" w:hAnsi="Tinos" w:eastAsia="Tinos" w:cs="Tinos"/>
          <w:sz w:val="22"/>
          <w:szCs w:val="22"/>
        </w:rPr>
        <w:t xml:space="preserve">министрация Шебекинского 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округа. Распоряжение ад</w:t>
      </w:r>
      <w:r>
        <w:rPr>
          <w:rFonts w:ascii="Tinos" w:hAnsi="Tinos" w:eastAsia="Tinos" w:cs="Tinos"/>
          <w:sz w:val="22"/>
          <w:szCs w:val="22"/>
        </w:rPr>
        <w:t xml:space="preserve">министрации Шебекинского 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 от</w:t>
      </w:r>
      <w:r>
        <w:rPr>
          <w:rFonts w:ascii="Tinos" w:hAnsi="Tinos" w:eastAsia="Tinos" w:cs="Tinos"/>
          <w:sz w:val="22"/>
          <w:szCs w:val="22"/>
          <w:highlight w:val="white"/>
        </w:rPr>
        <w:t xml:space="preserve"> 3</w:t>
      </w:r>
      <w:r>
        <w:rPr>
          <w:rFonts w:ascii="Tinos" w:hAnsi="Tinos" w:eastAsia="Tinos" w:cs="Tinos"/>
          <w:sz w:val="22"/>
          <w:szCs w:val="22"/>
          <w:highlight w:val="white"/>
        </w:rPr>
        <w:t xml:space="preserve"> апреля</w:t>
      </w:r>
      <w:r>
        <w:rPr>
          <w:rFonts w:ascii="Tinos" w:hAnsi="Tinos" w:eastAsia="Tinos" w:cs="Tinos"/>
          <w:sz w:val="22"/>
          <w:szCs w:val="22"/>
          <w:highlight w:val="white"/>
        </w:rPr>
        <w:t xml:space="preserve"> 2026</w:t>
      </w:r>
      <w:r>
        <w:rPr>
          <w:rFonts w:ascii="Tinos" w:hAnsi="Tinos" w:eastAsia="Tinos" w:cs="Tinos"/>
          <w:sz w:val="22"/>
          <w:szCs w:val="22"/>
          <w:highlight w:val="white"/>
        </w:rPr>
        <w:t xml:space="preserve"> года</w:t>
      </w:r>
      <w:r>
        <w:rPr>
          <w:rFonts w:ascii="Tinos" w:hAnsi="Tinos" w:eastAsia="Tinos" w:cs="Tinos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sz w:val="22"/>
          <w:szCs w:val="22"/>
          <w:highlight w:val="white"/>
        </w:rPr>
        <w:t xml:space="preserve">№</w:t>
      </w:r>
      <w:r>
        <w:rPr>
          <w:rFonts w:ascii="Tinos" w:hAnsi="Tinos" w:eastAsia="Tinos" w:cs="Tinos"/>
          <w:sz w:val="22"/>
          <w:szCs w:val="22"/>
        </w:rPr>
        <w:t xml:space="preserve"> 254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«О проведении аукциона № 23</w:t>
      </w:r>
      <w:r>
        <w:rPr>
          <w:rFonts w:ascii="Tinos" w:hAnsi="Tinos" w:eastAsia="Tinos" w:cs="Tinos"/>
          <w:sz w:val="22"/>
          <w:szCs w:val="22"/>
        </w:rPr>
        <w:t xml:space="preserve"> на право заключения договоров на размещение нестационарных объектов торговли на</w:t>
      </w:r>
      <w:r>
        <w:rPr>
          <w:rFonts w:ascii="Tinos" w:hAnsi="Tinos" w:eastAsia="Tinos" w:cs="Tinos"/>
          <w:sz w:val="22"/>
          <w:szCs w:val="22"/>
        </w:rPr>
        <w:t xml:space="preserve"> территории Шебекинского 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округа».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numPr>
          <w:ilvl w:val="0"/>
          <w:numId w:val="5"/>
        </w:numPr>
        <w:ind w:left="0" w:firstLine="0"/>
        <w:jc w:val="both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Место, дата, время и порядок проведения аукциона</w:t>
      </w:r>
      <w:r>
        <w:rPr>
          <w:rFonts w:ascii="Tinos" w:hAnsi="Tinos" w:eastAsia="Tinos" w:cs="Tinos"/>
          <w:sz w:val="22"/>
          <w:szCs w:val="22"/>
        </w:rPr>
        <w:t xml:space="preserve"> – </w:t>
      </w:r>
      <w:r>
        <w:rPr>
          <w:rFonts w:ascii="Tinos" w:hAnsi="Tinos" w:eastAsia="Tinos" w:cs="Tinos"/>
          <w:sz w:val="22"/>
          <w:szCs w:val="22"/>
        </w:rPr>
        <w:t xml:space="preserve">Белгородская область,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г. Шебекино, </w:t>
      </w:r>
      <w:r>
        <w:rPr>
          <w:rFonts w:ascii="Tinos" w:hAnsi="Tinos" w:eastAsia="Tinos" w:cs="Tinos"/>
          <w:sz w:val="22"/>
          <w:szCs w:val="22"/>
        </w:rPr>
        <w:t xml:space="preserve">                  </w:t>
      </w:r>
      <w:r>
        <w:rPr>
          <w:rFonts w:ascii="Tinos" w:hAnsi="Tinos" w:eastAsia="Tinos" w:cs="Tinos"/>
          <w:sz w:val="22"/>
          <w:szCs w:val="22"/>
        </w:rPr>
        <w:t xml:space="preserve">пл.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Центральная, д. 2</w:t>
      </w:r>
      <w:r>
        <w:rPr>
          <w:rFonts w:ascii="Tinos" w:hAnsi="Tinos" w:eastAsia="Tinos" w:cs="Tinos"/>
          <w:sz w:val="22"/>
          <w:szCs w:val="22"/>
        </w:rPr>
        <w:t xml:space="preserve">, каб. № </w:t>
      </w:r>
      <w:r>
        <w:rPr>
          <w:rFonts w:ascii="Tinos" w:hAnsi="Tinos" w:eastAsia="Tinos" w:cs="Tinos"/>
          <w:sz w:val="22"/>
          <w:szCs w:val="22"/>
        </w:rPr>
        <w:t xml:space="preserve">318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в 1</w:t>
      </w:r>
      <w:r>
        <w:rPr>
          <w:rFonts w:ascii="Tinos" w:hAnsi="Tinos" w:eastAsia="Tinos" w:cs="Tinos"/>
          <w:sz w:val="22"/>
          <w:szCs w:val="22"/>
        </w:rPr>
        <w:t xml:space="preserve">0</w:t>
      </w:r>
      <w:r>
        <w:rPr>
          <w:rFonts w:ascii="Tinos" w:hAnsi="Tinos" w:eastAsia="Tinos" w:cs="Tinos"/>
          <w:sz w:val="22"/>
          <w:szCs w:val="22"/>
        </w:rPr>
        <w:t xml:space="preserve"> часов 00 минут 15</w:t>
      </w:r>
      <w:r>
        <w:rPr>
          <w:rFonts w:ascii="Tinos" w:hAnsi="Tinos" w:eastAsia="Tinos" w:cs="Tinos"/>
          <w:sz w:val="22"/>
          <w:szCs w:val="22"/>
        </w:rPr>
        <w:t xml:space="preserve"> мая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2026</w:t>
      </w:r>
      <w:r>
        <w:rPr>
          <w:rFonts w:ascii="Tinos" w:hAnsi="Tinos" w:eastAsia="Tinos" w:cs="Tinos"/>
          <w:sz w:val="22"/>
          <w:szCs w:val="22"/>
        </w:rPr>
        <w:t xml:space="preserve"> года. Победитель аукциона определяется комиссией по </w:t>
      </w:r>
      <w:r>
        <w:rPr>
          <w:rFonts w:ascii="Tinos" w:hAnsi="Tinos" w:eastAsia="Tinos" w:cs="Tinos"/>
          <w:sz w:val="22"/>
          <w:szCs w:val="22"/>
        </w:rPr>
        <w:t xml:space="preserve">проведению аукциона на право заключения договора на размещение нестационарн</w:t>
      </w:r>
      <w:r>
        <w:rPr>
          <w:rFonts w:ascii="Tinos" w:hAnsi="Tinos" w:eastAsia="Tinos" w:cs="Tinos"/>
          <w:sz w:val="22"/>
          <w:szCs w:val="22"/>
        </w:rPr>
        <w:t xml:space="preserve">ого торгового</w:t>
      </w:r>
      <w:r>
        <w:rPr>
          <w:rFonts w:ascii="Tinos" w:hAnsi="Tinos" w:eastAsia="Tinos" w:cs="Tinos"/>
          <w:sz w:val="22"/>
          <w:szCs w:val="22"/>
        </w:rPr>
        <w:t xml:space="preserve"> объект</w:t>
      </w:r>
      <w:r>
        <w:rPr>
          <w:rFonts w:ascii="Tinos" w:hAnsi="Tinos" w:eastAsia="Tinos" w:cs="Tinos"/>
          <w:sz w:val="22"/>
          <w:szCs w:val="22"/>
        </w:rPr>
        <w:t xml:space="preserve">а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на территории </w:t>
      </w:r>
      <w:r>
        <w:rPr>
          <w:rFonts w:ascii="Tinos" w:hAnsi="Tinos" w:eastAsia="Tinos" w:cs="Tinos"/>
          <w:sz w:val="22"/>
          <w:szCs w:val="22"/>
        </w:rPr>
        <w:t xml:space="preserve">Шебекинского </w:t>
      </w:r>
      <w:r>
        <w:rPr>
          <w:rFonts w:ascii="Tinos" w:hAnsi="Tinos" w:eastAsia="Tinos" w:cs="Tinos"/>
          <w:sz w:val="22"/>
          <w:szCs w:val="22"/>
        </w:rPr>
        <w:t xml:space="preserve">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</w:t>
      </w:r>
      <w:r>
        <w:rPr>
          <w:rFonts w:ascii="Tinos" w:hAnsi="Tinos" w:eastAsia="Tinos" w:cs="Tinos"/>
          <w:sz w:val="22"/>
          <w:szCs w:val="22"/>
        </w:rPr>
        <w:t xml:space="preserve">. </w:t>
      </w:r>
      <w:r>
        <w:rPr>
          <w:rFonts w:ascii="Tinos" w:hAnsi="Tinos" w:eastAsia="Tinos" w:cs="Tinos"/>
          <w:sz w:val="22"/>
          <w:szCs w:val="22"/>
        </w:rPr>
        <w:t xml:space="preserve">Победителем аукциона признается участник аукциона, предложивший наибольшую цену за право заключения договора                  на размещение нестационарного торгового объекта.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97"/>
        <w:numPr>
          <w:ilvl w:val="0"/>
          <w:numId w:val="5"/>
        </w:numPr>
        <w:ind w:left="0" w:firstLine="0"/>
        <w:jc w:val="both"/>
        <w:spacing w:before="0" w:beforeAutospacing="0" w:after="0" w:afterAutospacing="0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Описание, площадь и месторасположение нестационарн</w:t>
      </w:r>
      <w:r>
        <w:rPr>
          <w:rFonts w:ascii="Tinos" w:hAnsi="Tinos" w:eastAsia="Tinos" w:cs="Tinos"/>
          <w:b/>
          <w:sz w:val="22"/>
          <w:szCs w:val="22"/>
        </w:rPr>
        <w:t xml:space="preserve">ых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торгов</w:t>
      </w:r>
      <w:r>
        <w:rPr>
          <w:rFonts w:ascii="Tinos" w:hAnsi="Tinos" w:eastAsia="Tinos" w:cs="Tinos"/>
          <w:b/>
          <w:sz w:val="22"/>
          <w:szCs w:val="22"/>
        </w:rPr>
        <w:t xml:space="preserve">ых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объект</w:t>
      </w:r>
      <w:r>
        <w:rPr>
          <w:rFonts w:ascii="Tinos" w:hAnsi="Tinos" w:eastAsia="Tinos" w:cs="Tinos"/>
          <w:b/>
          <w:sz w:val="22"/>
          <w:szCs w:val="22"/>
        </w:rPr>
        <w:t xml:space="preserve">ов</w:t>
      </w:r>
      <w:r>
        <w:rPr>
          <w:rFonts w:ascii="Tinos" w:hAnsi="Tinos" w:eastAsia="Tinos" w:cs="Tinos"/>
          <w:b/>
          <w:sz w:val="22"/>
          <w:szCs w:val="22"/>
        </w:rPr>
        <w:t xml:space="preserve">, на</w:t>
      </w:r>
      <w:r>
        <w:rPr>
          <w:rFonts w:ascii="Tinos" w:hAnsi="Tinos" w:eastAsia="Tinos" w:cs="Tinos"/>
          <w:b/>
          <w:sz w:val="22"/>
          <w:szCs w:val="22"/>
        </w:rPr>
        <w:t xml:space="preserve">чальная цена лотов,</w:t>
      </w:r>
      <w:r>
        <w:rPr>
          <w:rFonts w:ascii="Tinos" w:hAnsi="Tinos" w:eastAsia="Tinos" w:cs="Tinos"/>
          <w:b/>
          <w:sz w:val="22"/>
          <w:szCs w:val="22"/>
        </w:rPr>
        <w:t xml:space="preserve"> реквизиты отчет</w:t>
      </w:r>
      <w:r>
        <w:rPr>
          <w:rFonts w:ascii="Tinos" w:hAnsi="Tinos" w:eastAsia="Tinos" w:cs="Tinos"/>
          <w:b/>
          <w:sz w:val="22"/>
          <w:szCs w:val="22"/>
        </w:rPr>
        <w:t xml:space="preserve">ов</w:t>
      </w:r>
      <w:r>
        <w:rPr>
          <w:rFonts w:ascii="Tinos" w:hAnsi="Tinos" w:eastAsia="Tinos" w:cs="Tinos"/>
          <w:b/>
          <w:sz w:val="22"/>
          <w:szCs w:val="22"/>
        </w:rPr>
        <w:t xml:space="preserve"> оценщика, </w:t>
      </w:r>
      <w:r>
        <w:rPr>
          <w:rFonts w:ascii="Tinos" w:hAnsi="Tinos" w:eastAsia="Tinos" w:cs="Tinos"/>
          <w:b/>
          <w:sz w:val="22"/>
          <w:szCs w:val="22"/>
        </w:rPr>
        <w:t xml:space="preserve"> шаг аукциона,</w:t>
      </w:r>
      <w:r>
        <w:rPr>
          <w:rFonts w:ascii="Tinos" w:hAnsi="Tinos" w:eastAsia="Tinos" w:cs="Tinos"/>
          <w:b/>
          <w:sz w:val="22"/>
          <w:szCs w:val="22"/>
        </w:rPr>
        <w:t xml:space="preserve"> размер з</w:t>
      </w:r>
      <w:r>
        <w:rPr>
          <w:rFonts w:ascii="Tinos" w:hAnsi="Tinos" w:eastAsia="Tinos" w:cs="Tinos"/>
          <w:b/>
          <w:sz w:val="22"/>
          <w:szCs w:val="22"/>
        </w:rPr>
        <w:t xml:space="preserve">а</w:t>
      </w:r>
      <w:r>
        <w:rPr>
          <w:rFonts w:ascii="Tinos" w:hAnsi="Tinos" w:eastAsia="Tinos" w:cs="Tinos"/>
          <w:b/>
          <w:sz w:val="22"/>
          <w:szCs w:val="22"/>
        </w:rPr>
        <w:t xml:space="preserve">датка: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tbl>
      <w:tblPr>
        <w:tblW w:w="10529" w:type="dxa"/>
        <w:tblInd w:w="-2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"/>
        <w:gridCol w:w="1708"/>
        <w:gridCol w:w="843"/>
        <w:gridCol w:w="1283"/>
        <w:gridCol w:w="850"/>
        <w:gridCol w:w="992"/>
        <w:gridCol w:w="1134"/>
        <w:gridCol w:w="1134"/>
        <w:gridCol w:w="985"/>
        <w:gridCol w:w="1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792"/>
          <w:tblHeader/>
        </w:trPr>
        <w:tc>
          <w:tcPr>
            <w:tcW w:w="492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№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  <w:p>
            <w:pPr>
              <w:pStyle w:val="882"/>
              <w:ind w:right="-108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лота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170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Местополо-жение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(адресные ориентиры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Нестационарного </w:t>
            </w: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объекта/ террито-риальная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зона/район)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843" w:type="dxa"/>
            <w:vAlign w:val="top"/>
            <w:textDirection w:val="lrTb"/>
            <w:noWrap w:val="false"/>
          </w:tcPr>
          <w:p>
            <w:pPr>
              <w:pStyle w:val="882"/>
              <w:ind w:left="-108" w:right="-108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Вид объекта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1283" w:type="dxa"/>
            <w:vAlign w:val="top"/>
            <w:textDirection w:val="lrTb"/>
            <w:noWrap w:val="false"/>
          </w:tcPr>
          <w:p>
            <w:pPr>
              <w:pStyle w:val="882"/>
              <w:ind w:right="-108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Ассорти-мен</w:t>
            </w: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т</w:t>
            </w: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ная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специализация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82"/>
              <w:ind w:left="-107" w:right="-108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Размер площади места разме-щения объек-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  <w:p>
            <w:pPr>
              <w:pStyle w:val="882"/>
              <w:ind w:left="-107" w:right="-108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та,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  <w:p>
            <w:pPr>
              <w:pStyle w:val="882"/>
              <w:ind w:left="-107" w:right="-108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кв.м.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2"/>
              <w:ind w:left="-108" w:right="-75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Период разме-щения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  <w:p>
            <w:pPr>
              <w:pStyle w:val="882"/>
              <w:ind w:left="-107" w:right="-108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нестацио-нарного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  <w:p>
            <w:pPr>
              <w:pStyle w:val="882"/>
              <w:ind w:left="-107" w:right="-108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объекта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ind w:left="-108" w:right="-75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Начальная стоимость продажи права,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  <w:p>
            <w:pPr>
              <w:pStyle w:val="882"/>
              <w:ind w:left="-108" w:right="-75"/>
              <w:jc w:val="center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руб. в год</w:t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ind w:left="-108" w:right="-75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Номер отчета незави-симого оценщика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985" w:type="dxa"/>
            <w:vAlign w:val="top"/>
            <w:textDirection w:val="lrTb"/>
            <w:noWrap w:val="false"/>
          </w:tcPr>
          <w:p>
            <w:pPr>
              <w:pStyle w:val="882"/>
              <w:ind w:left="-108" w:right="-109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Шаг аукциона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  <w:p>
            <w:pPr>
              <w:pStyle w:val="882"/>
              <w:ind w:left="-108" w:right="-109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5% от началь-ной</w:t>
            </w: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стои-мости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  <w:p>
            <w:pPr>
              <w:pStyle w:val="882"/>
              <w:ind w:left="-108" w:right="-109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л</w:t>
            </w: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ота, руб.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1107" w:type="dxa"/>
            <w:vAlign w:val="top"/>
            <w:textDirection w:val="lrTb"/>
            <w:noWrap w:val="false"/>
          </w:tcPr>
          <w:p>
            <w:pPr>
              <w:pStyle w:val="882"/>
              <w:ind w:left="-108" w:right="-178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Размер зада</w:t>
            </w: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т</w:t>
            </w: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ка, руб./год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9"/>
          <w:tblHeader/>
        </w:trPr>
        <w:tc>
          <w:tcPr>
            <w:tcW w:w="492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tabs>
                <w:tab w:val="center" w:pos="216" w:leader="none"/>
              </w:tabs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1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170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2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84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3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128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4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5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6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0"/>
                <w:szCs w:val="20"/>
              </w:rPr>
              <w:t xml:space="preserve">8</w:t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  <w:tc>
          <w:tcPr>
            <w:tcW w:w="98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nos" w:hAnsi="Tinos" w:cs="Tinos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07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Tinos" w:hAnsi="Tinos" w:cs="Tinos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4"/>
        </w:trPr>
        <w:tc>
          <w:tcPr>
            <w:tcW w:w="492" w:type="dxa"/>
            <w:vAlign w:val="top"/>
            <w:textDirection w:val="lrTb"/>
            <w:noWrap w:val="false"/>
          </w:tcPr>
          <w:p>
            <w:pPr>
              <w:pStyle w:val="882"/>
              <w:ind w:left="-116"/>
              <w:jc w:val="center"/>
              <w:tabs>
                <w:tab w:val="left" w:pos="1215" w:leader="none"/>
              </w:tabs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Лот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82"/>
              <w:ind w:left="-116"/>
              <w:jc w:val="center"/>
              <w:tabs>
                <w:tab w:val="left" w:pos="1215" w:leader="none"/>
              </w:tabs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№1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70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г. Шебекино,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ул. Пионеров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, 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вблизи ООТ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 «Поселок Северный»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82"/>
              <w:jc w:val="center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843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Павильон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283" w:type="dxa"/>
            <w:vAlign w:val="top"/>
            <w:textDirection w:val="lrTb"/>
            <w:noWrap w:val="false"/>
          </w:tcPr>
          <w:p>
            <w:pPr>
              <w:pStyle w:val="882"/>
              <w:ind w:left="-108" w:right="-108"/>
              <w:jc w:val="center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0"/>
                <w:szCs w:val="20"/>
              </w:rPr>
              <w:t xml:space="preserve">Пункт выдачи заказов Озон, Валдберриз</w:t>
            </w:r>
            <w:r>
              <w:rPr>
                <w:rFonts w:ascii="Tinos" w:hAnsi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82"/>
              <w:ind w:left="-108" w:right="-108"/>
              <w:jc w:val="center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60,0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Кругло-годично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5 лет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none"/>
              </w:rPr>
              <w:t xml:space="preserve">45000,00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ind w:left="-80" w:right="-108"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none"/>
              </w:rPr>
              <w:t xml:space="preserve">№ 45/03 от 26.03.2026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  <w:tc>
          <w:tcPr>
            <w:tcW w:w="985" w:type="dxa"/>
            <w:vAlign w:val="top"/>
            <w:textDirection w:val="lrTb"/>
            <w:noWrap w:val="false"/>
          </w:tcPr>
          <w:p>
            <w:pPr>
              <w:pStyle w:val="882"/>
              <w:ind w:left="-116"/>
              <w:jc w:val="center"/>
              <w:tabs>
                <w:tab w:val="left" w:pos="121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2250,00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pStyle w:val="882"/>
              <w:ind w:left="-116"/>
              <w:jc w:val="center"/>
              <w:tabs>
                <w:tab w:val="left" w:pos="1215" w:leader="none"/>
              </w:tabs>
              <w:rPr>
                <w:rFonts w:ascii="Tinos" w:hAnsi="Tinos" w:cs="Tinos"/>
                <w:sz w:val="20"/>
                <w:szCs w:val="20"/>
                <w:highlight w:val="yellow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yellow"/>
              </w:rPr>
            </w:r>
            <w:r>
              <w:rPr>
                <w:rFonts w:ascii="Tinos" w:hAnsi="Tinos" w:cs="Tinos"/>
                <w:sz w:val="20"/>
                <w:szCs w:val="20"/>
                <w:highlight w:val="yellow"/>
              </w:rPr>
            </w:r>
            <w:r>
              <w:rPr>
                <w:rFonts w:ascii="Tinos" w:hAnsi="Tinos" w:cs="Tinos"/>
                <w:sz w:val="20"/>
                <w:szCs w:val="20"/>
                <w:highlight w:val="yellow"/>
              </w:rPr>
            </w:r>
          </w:p>
          <w:p>
            <w:pPr>
              <w:pStyle w:val="882"/>
              <w:ind w:left="-116"/>
              <w:jc w:val="center"/>
              <w:tabs>
                <w:tab w:val="left" w:pos="1215" w:leader="none"/>
              </w:tabs>
              <w:rPr>
                <w:rFonts w:ascii="Tinos" w:hAnsi="Tinos" w:cs="Tinos"/>
                <w:sz w:val="20"/>
                <w:szCs w:val="20"/>
                <w:highlight w:val="yellow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yellow"/>
              </w:rPr>
            </w:r>
            <w:r>
              <w:rPr>
                <w:rFonts w:ascii="Tinos" w:hAnsi="Tinos" w:cs="Tinos"/>
                <w:sz w:val="20"/>
                <w:szCs w:val="20"/>
                <w:highlight w:val="yellow"/>
              </w:rPr>
            </w:r>
            <w:r>
              <w:rPr>
                <w:rFonts w:ascii="Tinos" w:hAnsi="Tinos" w:cs="Tinos"/>
                <w:sz w:val="20"/>
                <w:szCs w:val="20"/>
                <w:highlight w:val="yellow"/>
              </w:rPr>
            </w:r>
          </w:p>
        </w:tc>
        <w:tc>
          <w:tcPr>
            <w:tcW w:w="110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none"/>
              </w:rPr>
              <w:t xml:space="preserve">45000,00</w:t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  <w:highlight w:val="white"/>
              </w:rPr>
            </w:r>
          </w:p>
        </w:tc>
      </w:tr>
    </w:tbl>
    <w:p>
      <w:pPr>
        <w:pStyle w:val="882"/>
        <w:ind w:firstLine="720"/>
        <w:jc w:val="both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</w:rPr>
        <w:t xml:space="preserve">Документом, подтверждающим поступление задатка на счет организатора торгов, является выписка со счета организатора торгов. </w:t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pStyle w:val="882"/>
        <w:ind w:firstLine="720"/>
        <w:jc w:val="both"/>
        <w:rPr>
          <w:rFonts w:ascii="Tinos" w:hAnsi="Tinos" w:eastAsia="Tinos" w:cs="Tinos"/>
          <w:b/>
          <w:bCs/>
          <w:sz w:val="22"/>
          <w:szCs w:val="22"/>
          <w:highlight w:val="none"/>
        </w:rPr>
      </w:pPr>
      <w:r>
        <w:rPr>
          <w:rFonts w:ascii="Tinos" w:hAnsi="Tinos" w:eastAsia="Tinos" w:cs="Tinos"/>
          <w:b/>
          <w:sz w:val="22"/>
          <w:szCs w:val="22"/>
        </w:rPr>
        <w:t xml:space="preserve">Задаток за участие в аукционе перечисляется в безналичном </w:t>
      </w:r>
      <w:r>
        <w:rPr>
          <w:rFonts w:ascii="Tinos" w:hAnsi="Tinos" w:eastAsia="Tinos" w:cs="Tinos"/>
          <w:b/>
          <w:sz w:val="22"/>
          <w:szCs w:val="22"/>
        </w:rPr>
        <w:t xml:space="preserve">порядке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на счет</w:t>
      </w:r>
      <w:r>
        <w:rPr>
          <w:rFonts w:ascii="Tinos" w:hAnsi="Tinos" w:eastAsia="Tinos" w:cs="Tinos"/>
          <w:b/>
          <w:sz w:val="22"/>
          <w:szCs w:val="22"/>
        </w:rPr>
        <w:t xml:space="preserve">:</w:t>
      </w: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</w:p>
    <w:p>
      <w:pPr>
        <w:pStyle w:val="882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КФБП ад</w:t>
      </w:r>
      <w:r>
        <w:rPr>
          <w:rFonts w:ascii="Tinos" w:hAnsi="Tinos" w:eastAsia="Tinos" w:cs="Tinos"/>
          <w:b/>
          <w:sz w:val="22"/>
          <w:szCs w:val="22"/>
        </w:rPr>
        <w:t xml:space="preserve">министрации Шебекинского муниципальн</w:t>
      </w:r>
      <w:r>
        <w:rPr>
          <w:rFonts w:ascii="Tinos" w:hAnsi="Tinos" w:eastAsia="Tinos" w:cs="Tinos"/>
          <w:b/>
          <w:sz w:val="22"/>
          <w:szCs w:val="22"/>
        </w:rPr>
        <w:t xml:space="preserve">ого округа (Ад</w:t>
      </w:r>
      <w:r>
        <w:rPr>
          <w:rFonts w:ascii="Tinos" w:hAnsi="Tinos" w:eastAsia="Tinos" w:cs="Tinos"/>
          <w:b/>
          <w:sz w:val="22"/>
          <w:szCs w:val="22"/>
        </w:rPr>
        <w:t xml:space="preserve">министрация Шебекинского муниципальн</w:t>
      </w:r>
      <w:r>
        <w:rPr>
          <w:rFonts w:ascii="Tinos" w:hAnsi="Tinos" w:eastAsia="Tinos" w:cs="Tinos"/>
          <w:b/>
          <w:sz w:val="22"/>
          <w:szCs w:val="22"/>
        </w:rPr>
        <w:t xml:space="preserve">ого округа)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Л/С 05263209910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БИК 011403102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ОКЦ № 11 ГУ Банка России по ЦФО</w:t>
      </w:r>
      <w:r>
        <w:rPr>
          <w:rFonts w:ascii="Tinos" w:hAnsi="Tinos" w:eastAsia="Tinos" w:cs="Tinos"/>
          <w:sz w:val="22"/>
          <w:szCs w:val="22"/>
        </w:rPr>
        <w:t xml:space="preserve">//УФК по Белгородской области </w:t>
      </w:r>
      <w:r>
        <w:rPr>
          <w:rFonts w:ascii="Tinos" w:hAnsi="Tinos" w:eastAsia="Tinos" w:cs="Tinos"/>
          <w:sz w:val="22"/>
          <w:szCs w:val="22"/>
        </w:rPr>
        <w:t xml:space="preserve">г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eastAsia="Tinos" w:cs="Tinos"/>
          <w:sz w:val="22"/>
          <w:szCs w:val="22"/>
        </w:rPr>
        <w:t xml:space="preserve"> Белгород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КС 40102810745370000018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Р/С</w:t>
      </w:r>
      <w:r>
        <w:rPr>
          <w:rFonts w:ascii="Tinos" w:hAnsi="Tinos" w:eastAsia="Tinos" w:cs="Tinos"/>
          <w:sz w:val="22"/>
          <w:szCs w:val="22"/>
        </w:rPr>
        <w:t xml:space="preserve"> 03100643000000012600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ИНН 3120103589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КПП 312001001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</w:rPr>
        <w:t xml:space="preserve">ОКТМО 145</w:t>
      </w:r>
      <w:r>
        <w:rPr>
          <w:rFonts w:ascii="Tinos" w:hAnsi="Tinos" w:eastAsia="Tinos" w:cs="Tinos"/>
          <w:sz w:val="22"/>
          <w:szCs w:val="22"/>
        </w:rPr>
        <w:t xml:space="preserve">50000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rPr>
          <w:rFonts w:ascii="Tinos" w:hAnsi="Tinos" w:cs="Tinos"/>
          <w:sz w:val="22"/>
          <w:szCs w:val="22"/>
        </w:rPr>
      </w:pPr>
      <w:r>
        <w:rPr>
          <w:rFonts w:ascii="Tinos" w:hAnsi="Tinos" w:cs="Tinos"/>
          <w:sz w:val="22"/>
          <w:szCs w:val="22"/>
          <w:highlight w:val="none"/>
        </w:rPr>
        <w:t xml:space="preserve">КБК 85011109080140000120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Назначение платежа: задаток 100% за участие в аукционе</w:t>
      </w:r>
      <w:r>
        <w:rPr>
          <w:rFonts w:ascii="Tinos" w:hAnsi="Tinos" w:eastAsia="Tinos" w:cs="Tinos"/>
          <w:b/>
          <w:sz w:val="22"/>
          <w:szCs w:val="22"/>
        </w:rPr>
        <w:t xml:space="preserve"> № 23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от « 15</w:t>
      </w:r>
      <w:r>
        <w:rPr>
          <w:rFonts w:ascii="Tinos" w:hAnsi="Tinos" w:eastAsia="Tinos" w:cs="Tinos"/>
          <w:b/>
          <w:sz w:val="22"/>
          <w:szCs w:val="22"/>
        </w:rPr>
        <w:t xml:space="preserve"> » мая</w:t>
      </w:r>
      <w:r>
        <w:rPr>
          <w:rFonts w:ascii="Tinos" w:hAnsi="Tinos" w:eastAsia="Tinos" w:cs="Tinos"/>
          <w:b/>
          <w:sz w:val="22"/>
          <w:szCs w:val="22"/>
        </w:rPr>
        <w:t xml:space="preserve"> 2026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г</w:t>
      </w:r>
      <w:r>
        <w:rPr>
          <w:rFonts w:ascii="Tinos" w:hAnsi="Tinos" w:eastAsia="Tinos" w:cs="Tinos"/>
          <w:b/>
          <w:sz w:val="22"/>
          <w:szCs w:val="22"/>
        </w:rPr>
        <w:t xml:space="preserve">ода</w:t>
      </w:r>
      <w:r>
        <w:rPr>
          <w:rFonts w:ascii="Tinos" w:hAnsi="Tinos" w:eastAsia="Tinos" w:cs="Tinos"/>
          <w:b/>
          <w:sz w:val="22"/>
          <w:szCs w:val="22"/>
        </w:rPr>
        <w:t xml:space="preserve"> лот № __ (указать номер лота) без НДС».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92"/>
        <w:ind w:firstLine="720"/>
        <w:jc w:val="both"/>
        <w:widowControl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Организатор аукциона в течение пяти д</w:t>
      </w:r>
      <w:r>
        <w:rPr>
          <w:rFonts w:ascii="Tinos" w:hAnsi="Tinos" w:eastAsia="Tinos" w:cs="Tinos"/>
          <w:sz w:val="22"/>
          <w:szCs w:val="22"/>
        </w:rPr>
        <w:t xml:space="preserve">ней со дня подписания протокола </w:t>
      </w:r>
      <w:r>
        <w:rPr>
          <w:rFonts w:ascii="Tinos" w:hAnsi="Tinos" w:eastAsia="Tinos" w:cs="Tinos"/>
          <w:sz w:val="22"/>
          <w:szCs w:val="22"/>
        </w:rPr>
        <w:t xml:space="preserve">о результатах аукциона возвращает задатки лицам, участвовавшим в аукционе, но не победившим в нем. Внесенный победителем задаток засчитывается в счет платы за право размещения нестационарного торгового объекта. В аукционе могут принимать участие ю</w:t>
      </w:r>
      <w:r>
        <w:rPr>
          <w:rFonts w:ascii="Tinos" w:hAnsi="Tinos" w:eastAsia="Tinos" w:cs="Tinos"/>
          <w:sz w:val="22"/>
          <w:szCs w:val="22"/>
        </w:rPr>
        <w:t xml:space="preserve">ридические лица, индивидуальные </w:t>
      </w:r>
      <w:r>
        <w:rPr>
          <w:rFonts w:ascii="Tinos" w:hAnsi="Tinos" w:eastAsia="Tinos" w:cs="Tinos"/>
          <w:sz w:val="22"/>
          <w:szCs w:val="22"/>
        </w:rPr>
        <w:t xml:space="preserve">предприниматели</w:t>
      </w:r>
      <w:r>
        <w:rPr>
          <w:rFonts w:ascii="Tinos" w:hAnsi="Tinos" w:eastAsia="Tinos" w:cs="Tinos"/>
          <w:sz w:val="22"/>
          <w:szCs w:val="22"/>
        </w:rPr>
        <w:t xml:space="preserve">,</w:t>
      </w:r>
      <w:r>
        <w:rPr>
          <w:rFonts w:ascii="Tinos" w:hAnsi="Tinos" w:eastAsia="Tinos" w:cs="Tinos"/>
          <w:sz w:val="22"/>
          <w:szCs w:val="22"/>
        </w:rPr>
        <w:t xml:space="preserve"> отвечающие установленным документацией требованиям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2"/>
        <w:ind w:firstLine="720"/>
        <w:jc w:val="both"/>
        <w:widowControl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Для участия в аукционе</w:t>
      </w:r>
      <w:r>
        <w:rPr>
          <w:rFonts w:ascii="Tinos" w:hAnsi="Tinos" w:eastAsia="Tinos" w:cs="Tinos"/>
          <w:sz w:val="22"/>
          <w:szCs w:val="22"/>
        </w:rPr>
        <w:t xml:space="preserve"> заявители предоставляют в установленный в извещении </w:t>
      </w:r>
      <w:r>
        <w:rPr>
          <w:rFonts w:ascii="Tinos" w:hAnsi="Tinos" w:eastAsia="Tinos" w:cs="Tinos"/>
          <w:sz w:val="22"/>
          <w:szCs w:val="22"/>
        </w:rPr>
        <w:t xml:space="preserve">о проведении аукциона срок следующие документы: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ind w:firstLine="54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 </w:t>
      </w:r>
      <w:r>
        <w:rPr>
          <w:rFonts w:ascii="Tinos" w:hAnsi="Tinos" w:eastAsia="Tinos" w:cs="Tinos"/>
          <w:sz w:val="22"/>
          <w:szCs w:val="22"/>
        </w:rPr>
        <w:t xml:space="preserve">заявка на участие в аукционе по установленной в извещении о проведении аукциона форме </w:t>
      </w:r>
      <w:r>
        <w:rPr>
          <w:rFonts w:ascii="Tinos" w:hAnsi="Tinos" w:eastAsia="Tinos" w:cs="Tinos"/>
          <w:sz w:val="22"/>
          <w:szCs w:val="22"/>
        </w:rPr>
        <w:t xml:space="preserve">с указанием банковских реквизитов счета для возврата задатка;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2"/>
        <w:ind w:firstLine="54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 документ, подтверждающий полномочия</w:t>
      </w:r>
      <w:r>
        <w:rPr>
          <w:rFonts w:ascii="Tinos" w:hAnsi="Tinos" w:eastAsia="Tinos" w:cs="Tinos"/>
          <w:sz w:val="22"/>
          <w:szCs w:val="22"/>
        </w:rPr>
        <w:t xml:space="preserve"> лица на осуществление действий </w:t>
      </w:r>
      <w:r>
        <w:rPr>
          <w:rFonts w:ascii="Tinos" w:hAnsi="Tinos" w:eastAsia="Tinos" w:cs="Tinos"/>
          <w:sz w:val="22"/>
          <w:szCs w:val="22"/>
        </w:rPr>
        <w:t xml:space="preserve">от имени заявителя </w:t>
      </w:r>
      <w:r>
        <w:rPr>
          <w:rFonts w:ascii="Tinos" w:hAnsi="Tinos" w:eastAsia="Tinos" w:cs="Tinos"/>
          <w:sz w:val="22"/>
          <w:szCs w:val="22"/>
        </w:rPr>
        <w:t xml:space="preserve">                  </w:t>
      </w:r>
      <w:r>
        <w:rPr>
          <w:rFonts w:ascii="Tinos" w:hAnsi="Tinos" w:eastAsia="Tinos" w:cs="Tinos"/>
          <w:sz w:val="22"/>
          <w:szCs w:val="22"/>
        </w:rPr>
        <w:t xml:space="preserve">(в случае, если с заявлением обратился представитель заявителя);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2"/>
        <w:ind w:firstLine="54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 полученную не ранее, чем за шесть месяцев до даты размеще</w:t>
      </w:r>
      <w:r>
        <w:rPr>
          <w:rFonts w:ascii="Tinos" w:hAnsi="Tinos" w:eastAsia="Tinos" w:cs="Tinos"/>
          <w:sz w:val="22"/>
          <w:szCs w:val="22"/>
        </w:rPr>
        <w:t xml:space="preserve">ния извещения </w:t>
      </w:r>
      <w:r>
        <w:rPr>
          <w:rFonts w:ascii="Tinos" w:hAnsi="Tinos" w:eastAsia="Tinos" w:cs="Tinos"/>
          <w:sz w:val="22"/>
          <w:szCs w:val="22"/>
        </w:rPr>
        <w:t xml:space="preserve">о проведении аукциона выписку из Единого государственного реестра индивидуальных предпринимателей (для индивидуальных пр</w:t>
      </w:r>
      <w:r>
        <w:rPr>
          <w:rFonts w:ascii="Tinos" w:hAnsi="Tinos" w:eastAsia="Tinos" w:cs="Tinos"/>
          <w:sz w:val="22"/>
          <w:szCs w:val="22"/>
        </w:rPr>
        <w:t xml:space="preserve">едпринимателей) и (или) выписку </w:t>
      </w:r>
      <w:r>
        <w:rPr>
          <w:rFonts w:ascii="Tinos" w:hAnsi="Tinos" w:eastAsia="Tinos" w:cs="Tinos"/>
          <w:sz w:val="22"/>
          <w:szCs w:val="22"/>
        </w:rPr>
        <w:t xml:space="preserve">из Единого государственного реестра юридических лиц                             (для юридических лиц);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2"/>
        <w:ind w:firstLine="54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 </w:t>
      </w:r>
      <w:r>
        <w:rPr>
          <w:rFonts w:ascii="Tinos" w:hAnsi="Tinos" w:eastAsia="Tinos" w:cs="Tinos"/>
          <w:sz w:val="22"/>
          <w:szCs w:val="22"/>
        </w:rPr>
        <w:t xml:space="preserve">копии учредительных документов заявителя (для юридических лиц);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2"/>
        <w:ind w:firstLine="54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заявлен</w:t>
      </w:r>
      <w:r>
        <w:rPr>
          <w:rFonts w:ascii="Tinos" w:hAnsi="Tinos" w:eastAsia="Tinos" w:cs="Tinos"/>
          <w:sz w:val="22"/>
          <w:szCs w:val="22"/>
        </w:rPr>
        <w:t xml:space="preserve">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производства, об отсутствии решения </w:t>
      </w:r>
      <w:r>
        <w:rPr>
          <w:rFonts w:ascii="Tinos" w:hAnsi="Tinos" w:eastAsia="Tinos" w:cs="Tinos"/>
          <w:sz w:val="22"/>
          <w:szCs w:val="22"/>
        </w:rPr>
        <w:t xml:space="preserve">                            </w:t>
      </w:r>
      <w:r>
        <w:rPr>
          <w:rFonts w:ascii="Tinos" w:hAnsi="Tinos" w:eastAsia="Tinos" w:cs="Tinos"/>
          <w:sz w:val="22"/>
          <w:szCs w:val="22"/>
        </w:rPr>
        <w:t xml:space="preserve">о приостановлении деятельности заявителя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в порядке, предусмотренном Кодексом Российской Федерации об административных правонарушениях;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ind w:firstLine="540"/>
        <w:jc w:val="both"/>
        <w:tabs>
          <w:tab w:val="left" w:pos="567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документы или копии документов, подтверждающие внесение задатка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ind w:firstLine="567"/>
        <w:jc w:val="both"/>
        <w:rPr>
          <w:rFonts w:ascii="Tinos" w:hAnsi="Tinos" w:cs="Tinos"/>
          <w:i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 </w:t>
      </w:r>
      <w:r>
        <w:rPr>
          <w:rFonts w:ascii="Tinos" w:hAnsi="Tinos" w:eastAsia="Tinos" w:cs="Tinos"/>
          <w:sz w:val="22"/>
          <w:szCs w:val="22"/>
        </w:rPr>
        <w:t xml:space="preserve">копия паспорта с пропиской</w:t>
      </w:r>
      <w:r>
        <w:rPr>
          <w:rFonts w:ascii="Tinos" w:hAnsi="Tinos" w:eastAsia="Tinos" w:cs="Tinos"/>
          <w:sz w:val="22"/>
          <w:szCs w:val="22"/>
        </w:rPr>
        <w:t xml:space="preserve"> (для ИП)</w:t>
      </w:r>
      <w:r>
        <w:rPr>
          <w:rFonts w:ascii="Tinos" w:hAnsi="Tinos" w:eastAsia="Tinos" w:cs="Tinos"/>
          <w:sz w:val="22"/>
          <w:szCs w:val="22"/>
        </w:rPr>
        <w:t xml:space="preserve">;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cs="Tinos"/>
          <w:i/>
          <w:sz w:val="22"/>
          <w:szCs w:val="22"/>
        </w:rPr>
      </w:r>
      <w:r>
        <w:rPr>
          <w:rFonts w:ascii="Tinos" w:hAnsi="Tinos" w:cs="Tinos"/>
          <w:i/>
          <w:sz w:val="22"/>
          <w:szCs w:val="22"/>
        </w:rPr>
      </w:r>
    </w:p>
    <w:p>
      <w:pPr>
        <w:pStyle w:val="882"/>
        <w:ind w:firstLine="567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 </w:t>
      </w:r>
      <w:r>
        <w:rPr>
          <w:rFonts w:ascii="Tinos" w:hAnsi="Tinos" w:eastAsia="Tinos" w:cs="Tinos"/>
          <w:sz w:val="22"/>
          <w:szCs w:val="22"/>
        </w:rPr>
        <w:t xml:space="preserve">реквизиты для возврата задатка</w:t>
      </w:r>
      <w:r>
        <w:rPr>
          <w:rFonts w:ascii="Tinos" w:hAnsi="Tinos" w:eastAsia="Tinos" w:cs="Tinos"/>
          <w:sz w:val="22"/>
          <w:szCs w:val="22"/>
        </w:rPr>
        <w:t xml:space="preserve">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ind w:firstLine="567"/>
        <w:jc w:val="both"/>
        <w:tabs>
          <w:tab w:val="left" w:pos="567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 </w:t>
      </w:r>
      <w:r>
        <w:rPr>
          <w:rFonts w:ascii="Tinos" w:hAnsi="Tinos" w:eastAsia="Tinos" w:cs="Tinos"/>
          <w:sz w:val="22"/>
          <w:szCs w:val="22"/>
        </w:rPr>
        <w:t xml:space="preserve">справка</w:t>
      </w:r>
      <w:r>
        <w:rPr>
          <w:rFonts w:ascii="Tinos" w:hAnsi="Tinos" w:eastAsia="Tinos" w:cs="Tinos"/>
          <w:sz w:val="22"/>
          <w:szCs w:val="22"/>
        </w:rPr>
        <w:t xml:space="preserve"> налоговых органов, подтверждающая отсутствие задолженности по уплате налогов </w:t>
      </w:r>
      <w:r>
        <w:rPr>
          <w:rFonts w:ascii="Tinos" w:hAnsi="Tinos" w:eastAsia="Tinos" w:cs="Tinos"/>
          <w:sz w:val="22"/>
          <w:szCs w:val="22"/>
        </w:rPr>
        <w:t xml:space="preserve">                          </w:t>
      </w:r>
      <w:r>
        <w:rPr>
          <w:rFonts w:ascii="Tinos" w:hAnsi="Tinos" w:eastAsia="Tinos" w:cs="Tinos"/>
          <w:sz w:val="22"/>
          <w:szCs w:val="22"/>
        </w:rPr>
        <w:t xml:space="preserve">и других обязательных платежей.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2"/>
        <w:ind w:firstLine="720"/>
        <w:jc w:val="both"/>
        <w:widowControl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Заявки на аукцион, оформленные в соответствии с требованиями документации, принимаются по адресу: </w:t>
      </w:r>
      <w:r>
        <w:rPr>
          <w:rFonts w:ascii="Tinos" w:hAnsi="Tinos" w:eastAsia="Tinos" w:cs="Tinos"/>
          <w:b/>
          <w:sz w:val="22"/>
          <w:szCs w:val="22"/>
        </w:rPr>
        <w:t xml:space="preserve">309</w:t>
      </w:r>
      <w:r>
        <w:rPr>
          <w:rFonts w:ascii="Tinos" w:hAnsi="Tinos" w:eastAsia="Tinos" w:cs="Tinos"/>
          <w:b/>
          <w:sz w:val="22"/>
          <w:szCs w:val="22"/>
        </w:rPr>
        <w:t xml:space="preserve">290</w:t>
      </w:r>
      <w:r>
        <w:rPr>
          <w:rFonts w:ascii="Tinos" w:hAnsi="Tinos" w:eastAsia="Tinos" w:cs="Tinos"/>
          <w:b/>
          <w:sz w:val="22"/>
          <w:szCs w:val="22"/>
        </w:rPr>
        <w:t xml:space="preserve">, Белгородская область, </w:t>
      </w:r>
      <w:r>
        <w:rPr>
          <w:rFonts w:ascii="Tinos" w:hAnsi="Tinos" w:eastAsia="Tinos" w:cs="Tinos"/>
          <w:b/>
          <w:sz w:val="22"/>
          <w:szCs w:val="22"/>
        </w:rPr>
        <w:t xml:space="preserve">г.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Шебекин</w:t>
      </w:r>
      <w:r>
        <w:rPr>
          <w:rFonts w:ascii="Tinos" w:hAnsi="Tinos" w:eastAsia="Tinos" w:cs="Tinos"/>
          <w:b/>
          <w:sz w:val="22"/>
          <w:szCs w:val="22"/>
        </w:rPr>
        <w:t xml:space="preserve">о</w:t>
      </w:r>
      <w:r>
        <w:rPr>
          <w:rFonts w:ascii="Tinos" w:hAnsi="Tinos" w:eastAsia="Tinos" w:cs="Tinos"/>
          <w:b/>
          <w:sz w:val="22"/>
          <w:szCs w:val="22"/>
        </w:rPr>
        <w:t xml:space="preserve">, </w:t>
      </w:r>
      <w:r>
        <w:rPr>
          <w:rFonts w:ascii="Tinos" w:hAnsi="Tinos" w:eastAsia="Tinos" w:cs="Tinos"/>
          <w:b/>
          <w:sz w:val="22"/>
          <w:szCs w:val="22"/>
        </w:rPr>
        <w:t xml:space="preserve">пл. Центральная</w:t>
      </w:r>
      <w:r>
        <w:rPr>
          <w:rFonts w:ascii="Tinos" w:hAnsi="Tinos" w:eastAsia="Tinos" w:cs="Tinos"/>
          <w:b/>
          <w:sz w:val="22"/>
          <w:szCs w:val="22"/>
        </w:rPr>
        <w:t xml:space="preserve">, </w:t>
      </w:r>
      <w:r>
        <w:rPr>
          <w:rFonts w:ascii="Tinos" w:hAnsi="Tinos" w:eastAsia="Tinos" w:cs="Tinos"/>
          <w:b/>
          <w:sz w:val="22"/>
          <w:szCs w:val="22"/>
        </w:rPr>
        <w:t xml:space="preserve">д. </w:t>
      </w:r>
      <w:r>
        <w:rPr>
          <w:rFonts w:ascii="Tinos" w:hAnsi="Tinos" w:eastAsia="Tinos" w:cs="Tinos"/>
          <w:b/>
          <w:sz w:val="22"/>
          <w:szCs w:val="22"/>
        </w:rPr>
        <w:t xml:space="preserve">2</w:t>
      </w:r>
      <w:r>
        <w:rPr>
          <w:rFonts w:ascii="Tinos" w:hAnsi="Tinos" w:eastAsia="Tinos" w:cs="Tinos"/>
          <w:b/>
          <w:sz w:val="22"/>
          <w:szCs w:val="22"/>
        </w:rPr>
        <w:t xml:space="preserve">, (тел</w:t>
      </w:r>
      <w:r>
        <w:rPr>
          <w:rFonts w:ascii="Tinos" w:hAnsi="Tinos" w:eastAsia="Tinos" w:cs="Tinos"/>
          <w:b/>
          <w:sz w:val="22"/>
          <w:szCs w:val="22"/>
        </w:rPr>
        <w:t xml:space="preserve">ефон</w:t>
      </w:r>
      <w:r>
        <w:rPr>
          <w:rFonts w:ascii="Tinos" w:hAnsi="Tinos" w:eastAsia="Tinos" w:cs="Tinos"/>
          <w:b/>
          <w:sz w:val="22"/>
          <w:szCs w:val="22"/>
        </w:rPr>
        <w:t xml:space="preserve"> для справок</w:t>
      </w:r>
      <w:r>
        <w:rPr>
          <w:rFonts w:ascii="Tinos" w:hAnsi="Tinos" w:eastAsia="Tinos" w:cs="Tinos"/>
          <w:b/>
          <w:sz w:val="22"/>
          <w:szCs w:val="22"/>
        </w:rPr>
        <w:t xml:space="preserve">: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8 (4724</w:t>
      </w:r>
      <w:r>
        <w:rPr>
          <w:rFonts w:ascii="Tinos" w:hAnsi="Tinos" w:eastAsia="Tinos" w:cs="Tinos"/>
          <w:b/>
          <w:sz w:val="22"/>
          <w:szCs w:val="22"/>
        </w:rPr>
        <w:t xml:space="preserve">8</w:t>
      </w:r>
      <w:r>
        <w:rPr>
          <w:rFonts w:ascii="Tinos" w:hAnsi="Tinos" w:eastAsia="Tinos" w:cs="Tinos"/>
          <w:b/>
          <w:sz w:val="22"/>
          <w:szCs w:val="22"/>
        </w:rPr>
        <w:t xml:space="preserve">) </w:t>
      </w:r>
      <w:r>
        <w:rPr>
          <w:rFonts w:ascii="Tinos" w:hAnsi="Tinos" w:eastAsia="Tinos" w:cs="Tinos"/>
          <w:b/>
          <w:sz w:val="22"/>
          <w:szCs w:val="22"/>
        </w:rPr>
        <w:t xml:space="preserve">3-29-70</w:t>
      </w:r>
      <w:r>
        <w:rPr>
          <w:rFonts w:ascii="Tinos" w:hAnsi="Tinos" w:eastAsia="Tinos" w:cs="Tinos"/>
          <w:b/>
          <w:sz w:val="22"/>
          <w:szCs w:val="22"/>
        </w:rPr>
        <w:t xml:space="preserve">)</w:t>
      </w:r>
      <w:r>
        <w:rPr>
          <w:rFonts w:ascii="Tinos" w:hAnsi="Tinos" w:eastAsia="Tinos" w:cs="Tinos"/>
          <w:b/>
          <w:sz w:val="22"/>
          <w:szCs w:val="22"/>
        </w:rPr>
        <w:t xml:space="preserve"> в рабочие дни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с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9</w:t>
      </w:r>
      <w:r>
        <w:rPr>
          <w:rFonts w:ascii="Tinos" w:hAnsi="Tinos" w:eastAsia="Tinos" w:cs="Tinos"/>
          <w:b/>
          <w:sz w:val="22"/>
          <w:szCs w:val="22"/>
        </w:rPr>
        <w:t xml:space="preserve"> час</w:t>
      </w:r>
      <w:r>
        <w:rPr>
          <w:rFonts w:ascii="Tinos" w:hAnsi="Tinos" w:eastAsia="Tinos" w:cs="Tinos"/>
          <w:b/>
          <w:sz w:val="22"/>
          <w:szCs w:val="22"/>
        </w:rPr>
        <w:t xml:space="preserve">ов 00 минут до </w:t>
      </w:r>
      <w:r>
        <w:rPr>
          <w:rFonts w:ascii="Tinos" w:hAnsi="Tinos" w:eastAsia="Tinos" w:cs="Tinos"/>
          <w:b/>
          <w:sz w:val="22"/>
          <w:szCs w:val="22"/>
        </w:rPr>
        <w:t xml:space="preserve">1</w:t>
      </w:r>
      <w:r>
        <w:rPr>
          <w:rFonts w:ascii="Tinos" w:hAnsi="Tinos" w:eastAsia="Tinos" w:cs="Tinos"/>
          <w:b/>
          <w:sz w:val="22"/>
          <w:szCs w:val="22"/>
        </w:rPr>
        <w:t xml:space="preserve">8</w:t>
      </w:r>
      <w:r>
        <w:rPr>
          <w:rFonts w:ascii="Tinos" w:hAnsi="Tinos" w:eastAsia="Tinos" w:cs="Tinos"/>
          <w:b/>
          <w:sz w:val="22"/>
          <w:szCs w:val="22"/>
        </w:rPr>
        <w:t xml:space="preserve"> часов 00 минут (перерыв            с 1</w:t>
      </w:r>
      <w:r>
        <w:rPr>
          <w:rFonts w:ascii="Tinos" w:hAnsi="Tinos" w:eastAsia="Tinos" w:cs="Tinos"/>
          <w:b/>
          <w:sz w:val="22"/>
          <w:szCs w:val="22"/>
        </w:rPr>
        <w:t xml:space="preserve">3</w:t>
      </w:r>
      <w:r>
        <w:rPr>
          <w:rFonts w:ascii="Tinos" w:hAnsi="Tinos" w:eastAsia="Tinos" w:cs="Tinos"/>
          <w:b/>
          <w:sz w:val="22"/>
          <w:szCs w:val="22"/>
        </w:rPr>
        <w:t xml:space="preserve"> часов 00 минут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до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1</w:t>
      </w:r>
      <w:r>
        <w:rPr>
          <w:rFonts w:ascii="Tinos" w:hAnsi="Tinos" w:eastAsia="Tinos" w:cs="Tinos"/>
          <w:b/>
          <w:sz w:val="22"/>
          <w:szCs w:val="22"/>
        </w:rPr>
        <w:t xml:space="preserve">4</w:t>
      </w:r>
      <w:r>
        <w:rPr>
          <w:rFonts w:ascii="Tinos" w:hAnsi="Tinos" w:eastAsia="Tinos" w:cs="Tinos"/>
          <w:b/>
          <w:sz w:val="22"/>
          <w:szCs w:val="22"/>
        </w:rPr>
        <w:t xml:space="preserve"> часов 00 минут) </w:t>
      </w:r>
      <w:r>
        <w:rPr>
          <w:rFonts w:ascii="Tinos" w:hAnsi="Tinos" w:eastAsia="Tinos" w:cs="Tinos"/>
          <w:b/>
          <w:sz w:val="22"/>
          <w:szCs w:val="22"/>
        </w:rPr>
        <w:t xml:space="preserve">с</w:t>
      </w:r>
      <w:r>
        <w:rPr>
          <w:rFonts w:ascii="Tinos" w:hAnsi="Tinos" w:eastAsia="Tinos" w:cs="Tinos"/>
          <w:b/>
          <w:i/>
          <w:color w:val="993300"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10 апрел</w:t>
      </w:r>
      <w:r>
        <w:rPr>
          <w:rFonts w:ascii="Tinos" w:hAnsi="Tinos" w:eastAsia="Tinos" w:cs="Tinos"/>
          <w:b/>
          <w:sz w:val="22"/>
          <w:szCs w:val="22"/>
        </w:rPr>
        <w:t xml:space="preserve">я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20</w:t>
      </w:r>
      <w:r>
        <w:rPr>
          <w:rFonts w:ascii="Tinos" w:hAnsi="Tinos" w:eastAsia="Tinos" w:cs="Tinos"/>
          <w:b/>
          <w:sz w:val="22"/>
          <w:szCs w:val="22"/>
        </w:rPr>
        <w:t xml:space="preserve">26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года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п</w:t>
      </w:r>
      <w:r>
        <w:rPr>
          <w:rFonts w:ascii="Tinos" w:hAnsi="Tinos" w:eastAsia="Tinos" w:cs="Tinos"/>
          <w:b/>
          <w:sz w:val="22"/>
          <w:szCs w:val="22"/>
        </w:rPr>
        <w:t xml:space="preserve">о</w:t>
      </w:r>
      <w:r>
        <w:rPr>
          <w:rFonts w:ascii="Tinos" w:hAnsi="Tinos" w:eastAsia="Tinos" w:cs="Tinos"/>
          <w:b/>
          <w:sz w:val="22"/>
          <w:szCs w:val="22"/>
        </w:rPr>
        <w:t xml:space="preserve"> 8 мая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20</w:t>
      </w:r>
      <w:r>
        <w:rPr>
          <w:rFonts w:ascii="Tinos" w:hAnsi="Tinos" w:eastAsia="Tinos" w:cs="Tinos"/>
          <w:b/>
          <w:sz w:val="22"/>
          <w:szCs w:val="22"/>
        </w:rPr>
        <w:t xml:space="preserve">26</w:t>
      </w:r>
      <w:r>
        <w:rPr>
          <w:rFonts w:ascii="Tinos" w:hAnsi="Tinos" w:eastAsia="Tinos" w:cs="Tinos"/>
          <w:b/>
          <w:sz w:val="22"/>
          <w:szCs w:val="22"/>
        </w:rPr>
        <w:t xml:space="preserve"> года</w:t>
      </w:r>
      <w:r>
        <w:rPr>
          <w:rFonts w:ascii="Tinos" w:hAnsi="Tinos" w:eastAsia="Tinos" w:cs="Tinos"/>
          <w:b/>
          <w:sz w:val="22"/>
          <w:szCs w:val="22"/>
        </w:rPr>
        <w:t xml:space="preserve"> включительно.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92"/>
        <w:ind w:firstLine="720"/>
        <w:jc w:val="both"/>
        <w:widowControl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Рассмотрение заявок и определение участников аукциона состоится по адресу: </w:t>
      </w:r>
      <w:r>
        <w:rPr>
          <w:rFonts w:ascii="Tinos" w:hAnsi="Tinos" w:eastAsia="Tinos" w:cs="Tinos"/>
          <w:b/>
          <w:sz w:val="22"/>
          <w:szCs w:val="22"/>
        </w:rPr>
        <w:t xml:space="preserve">309290, Белгородская область, г. Шебекин</w:t>
      </w:r>
      <w:r>
        <w:rPr>
          <w:rFonts w:ascii="Tinos" w:hAnsi="Tinos" w:eastAsia="Tinos" w:cs="Tinos"/>
          <w:b/>
          <w:sz w:val="22"/>
          <w:szCs w:val="22"/>
        </w:rPr>
        <w:t xml:space="preserve">о</w:t>
      </w:r>
      <w:r>
        <w:rPr>
          <w:rFonts w:ascii="Tinos" w:hAnsi="Tinos" w:eastAsia="Tinos" w:cs="Tinos"/>
          <w:b/>
          <w:sz w:val="22"/>
          <w:szCs w:val="22"/>
        </w:rPr>
        <w:t xml:space="preserve">, пл. Центральная, д.2,</w:t>
      </w:r>
      <w:r>
        <w:rPr>
          <w:rFonts w:ascii="Tinos" w:hAnsi="Tinos" w:eastAsia="Tinos" w:cs="Tinos"/>
          <w:b/>
          <w:sz w:val="22"/>
          <w:szCs w:val="22"/>
        </w:rPr>
        <w:t xml:space="preserve"> 12</w:t>
      </w:r>
      <w:r>
        <w:rPr>
          <w:rFonts w:ascii="Tinos" w:hAnsi="Tinos" w:eastAsia="Tinos" w:cs="Tinos"/>
          <w:b/>
          <w:sz w:val="22"/>
          <w:szCs w:val="22"/>
        </w:rPr>
        <w:t xml:space="preserve"> мая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20</w:t>
      </w:r>
      <w:r>
        <w:rPr>
          <w:rFonts w:ascii="Tinos" w:hAnsi="Tinos" w:eastAsia="Tinos" w:cs="Tinos"/>
          <w:b/>
          <w:sz w:val="22"/>
          <w:szCs w:val="22"/>
        </w:rPr>
        <w:t xml:space="preserve">26</w:t>
      </w:r>
      <w:r>
        <w:rPr>
          <w:rFonts w:ascii="Tinos" w:hAnsi="Tinos" w:eastAsia="Tinos" w:cs="Tinos"/>
          <w:b/>
          <w:sz w:val="22"/>
          <w:szCs w:val="22"/>
        </w:rPr>
        <w:t xml:space="preserve"> года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в 1</w:t>
      </w:r>
      <w:r>
        <w:rPr>
          <w:rFonts w:ascii="Tinos" w:hAnsi="Tinos" w:eastAsia="Tinos" w:cs="Tinos"/>
          <w:b/>
          <w:sz w:val="22"/>
          <w:szCs w:val="22"/>
        </w:rPr>
        <w:t xml:space="preserve">0</w:t>
      </w:r>
      <w:r>
        <w:rPr>
          <w:rFonts w:ascii="Tinos" w:hAnsi="Tinos" w:eastAsia="Tinos" w:cs="Tinos"/>
          <w:b/>
          <w:sz w:val="22"/>
          <w:szCs w:val="22"/>
        </w:rPr>
        <w:t xml:space="preserve"> часов 00 минут</w:t>
      </w:r>
      <w:r>
        <w:rPr>
          <w:rFonts w:ascii="Tinos" w:hAnsi="Tinos" w:eastAsia="Tinos" w:cs="Tinos"/>
          <w:sz w:val="22"/>
          <w:szCs w:val="22"/>
        </w:rPr>
        <w:t xml:space="preserve">. Участником аукциона признается заявитель, представивший в установленный в извещении срок заявку </w:t>
      </w:r>
      <w:r>
        <w:rPr>
          <w:rFonts w:ascii="Tinos" w:hAnsi="Tinos" w:eastAsia="Tinos" w:cs="Tinos"/>
          <w:sz w:val="22"/>
          <w:szCs w:val="22"/>
        </w:rPr>
        <w:t xml:space="preserve">                  </w:t>
      </w:r>
      <w:r>
        <w:rPr>
          <w:rFonts w:ascii="Tinos" w:hAnsi="Tinos" w:eastAsia="Tinos" w:cs="Tinos"/>
          <w:sz w:val="22"/>
          <w:szCs w:val="22"/>
        </w:rPr>
        <w:t xml:space="preserve">и прилагаемые к ней документы, а также оплативший задаток на участие в аукционе на реквизиты, указанные в настоящем извещении.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82"/>
        <w:ind w:firstLine="72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Организатор аукциона вправе отказаться от проведения аукциона в срок не позднее чем за п</w:t>
      </w:r>
      <w:r>
        <w:rPr>
          <w:rFonts w:ascii="Tinos" w:hAnsi="Tinos" w:eastAsia="Tinos" w:cs="Tinos"/>
          <w:sz w:val="22"/>
          <w:szCs w:val="22"/>
        </w:rPr>
        <w:t xml:space="preserve">ять дней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до дня проведения аукциона. Решение об отказе от проведения аукциона размещается организатором аукциона на официальном сайте органов </w:t>
      </w:r>
      <w:r>
        <w:rPr>
          <w:rFonts w:ascii="Tinos" w:hAnsi="Tinos" w:eastAsia="Tinos" w:cs="Tinos"/>
          <w:sz w:val="22"/>
          <w:szCs w:val="22"/>
        </w:rPr>
        <w:t xml:space="preserve">местного самоуправления в сети «</w:t>
      </w:r>
      <w:r>
        <w:rPr>
          <w:rFonts w:ascii="Tinos" w:hAnsi="Tinos" w:eastAsia="Tinos" w:cs="Tinos"/>
          <w:sz w:val="22"/>
          <w:szCs w:val="22"/>
        </w:rPr>
        <w:t xml:space="preserve">Интернет</w:t>
      </w:r>
      <w:r>
        <w:rPr>
          <w:rFonts w:ascii="Tinos" w:hAnsi="Tinos" w:eastAsia="Tinos" w:cs="Tinos"/>
          <w:sz w:val="22"/>
          <w:szCs w:val="22"/>
        </w:rPr>
        <w:t xml:space="preserve">»</w:t>
      </w:r>
      <w:r>
        <w:rPr>
          <w:rFonts w:ascii="Tinos" w:hAnsi="Tinos" w:eastAsia="Tinos" w:cs="Tinos"/>
          <w:sz w:val="22"/>
          <w:szCs w:val="22"/>
        </w:rPr>
        <w:t xml:space="preserve">, а также в </w:t>
      </w:r>
      <w:r>
        <w:rPr>
          <w:rFonts w:ascii="Tinos" w:hAnsi="Tinos" w:eastAsia="Tinos" w:cs="Tinos"/>
          <w:sz w:val="22"/>
          <w:szCs w:val="22"/>
        </w:rPr>
        <w:t xml:space="preserve">газете «Красное знамя» </w:t>
      </w:r>
      <w:r>
        <w:rPr>
          <w:rFonts w:ascii="Tinos" w:hAnsi="Tinos" w:eastAsia="Tinos" w:cs="Tinos"/>
          <w:sz w:val="22"/>
          <w:szCs w:val="22"/>
        </w:rPr>
        <w:t xml:space="preserve">в ближайшем номере </w:t>
      </w:r>
      <w:r>
        <w:rPr>
          <w:rFonts w:ascii="Tinos" w:hAnsi="Tinos" w:eastAsia="Tinos" w:cs="Tinos"/>
          <w:sz w:val="22"/>
          <w:szCs w:val="22"/>
        </w:rPr>
        <w:t xml:space="preserve">в течение одного рабочего дня со дня принятия решения об отказе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от проведения аукциона. В течение двух рабочих дней со дня принятия указанного решения организатор аукциона направляет соответствующие уведомления участникам.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В течение пят</w:t>
      </w:r>
      <w:r>
        <w:rPr>
          <w:rFonts w:ascii="Tinos" w:hAnsi="Tinos" w:eastAsia="Tinos" w:cs="Tinos"/>
          <w:sz w:val="22"/>
          <w:szCs w:val="22"/>
        </w:rPr>
        <w:t xml:space="preserve">и банковских дней со дня принятия решения об отказе от проведения аукциона организатор аукциона возвращает участникам аукциона денежные средства, внесенные в качестве задатка. Заявитель имеет право отозвать принятую организатором аукциона заявку на участие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в аукционе до дня окончания срока приема заявок, уведомив </w:t>
      </w:r>
      <w:r>
        <w:rPr>
          <w:rFonts w:ascii="Tinos" w:hAnsi="Tinos" w:eastAsia="Tinos" w:cs="Tinos"/>
          <w:sz w:val="22"/>
          <w:szCs w:val="22"/>
        </w:rPr>
        <w:t xml:space="preserve">               </w:t>
      </w:r>
      <w:r>
        <w:rPr>
          <w:rFonts w:ascii="Tinos" w:hAnsi="Tinos" w:eastAsia="Tinos" w:cs="Tinos"/>
          <w:sz w:val="22"/>
          <w:szCs w:val="22"/>
        </w:rPr>
        <w:t xml:space="preserve">об этом в письменной форме организатора а</w:t>
      </w:r>
      <w:r>
        <w:rPr>
          <w:rFonts w:ascii="Tinos" w:hAnsi="Tinos" w:eastAsia="Tinos" w:cs="Tinos"/>
          <w:sz w:val="22"/>
          <w:szCs w:val="22"/>
        </w:rPr>
        <w:t xml:space="preserve">укциона. Организат</w:t>
      </w:r>
      <w:r>
        <w:rPr>
          <w:rFonts w:ascii="Tinos" w:hAnsi="Tinos" w:eastAsia="Tinos" w:cs="Tinos"/>
          <w:sz w:val="22"/>
          <w:szCs w:val="22"/>
        </w:rPr>
        <w:t xml:space="preserve">ор аукциона обязан возвратить заявителю внесенный им задаток в течение пяти банковских дней со дня поступления уведомления об отзыве заявки. В случае отзыва заявителем заявки позднее дня окончания срока приема заявок задаток возвращается                   </w:t>
      </w:r>
      <w:r>
        <w:rPr>
          <w:rFonts w:ascii="Tinos" w:hAnsi="Tinos" w:eastAsia="Tinos" w:cs="Tinos"/>
          <w:sz w:val="22"/>
          <w:szCs w:val="22"/>
        </w:rPr>
        <w:t xml:space="preserve">в порядке, установленном для участников аукциона. С иной информацией, </w:t>
      </w:r>
      <w:r>
        <w:rPr>
          <w:rFonts w:ascii="Tinos" w:hAnsi="Tinos" w:eastAsia="Tinos" w:cs="Tinos"/>
          <w:sz w:val="22"/>
          <w:szCs w:val="22"/>
        </w:rPr>
        <w:t xml:space="preserve">архитектурными решениями</w:t>
      </w:r>
      <w:r>
        <w:rPr>
          <w:rFonts w:ascii="Tinos" w:hAnsi="Tinos" w:eastAsia="Tinos" w:cs="Tinos"/>
          <w:sz w:val="22"/>
          <w:szCs w:val="22"/>
        </w:rPr>
        <w:t xml:space="preserve">                 </w:t>
      </w:r>
      <w:r>
        <w:rPr>
          <w:rFonts w:ascii="Tinos" w:hAnsi="Tinos" w:eastAsia="Tinos" w:cs="Tinos"/>
          <w:sz w:val="22"/>
          <w:szCs w:val="22"/>
        </w:rPr>
        <w:t xml:space="preserve">и условиями договора на размещение нестационарных торговых объектов, формой заявки, можно ознакомиться по адресу: </w:t>
      </w:r>
      <w:r>
        <w:rPr>
          <w:rFonts w:ascii="Tinos" w:hAnsi="Tinos" w:eastAsia="Tinos" w:cs="Tinos"/>
          <w:sz w:val="22"/>
          <w:szCs w:val="22"/>
        </w:rPr>
        <w:t xml:space="preserve">309290, </w:t>
      </w:r>
      <w:r>
        <w:rPr>
          <w:rFonts w:ascii="Tinos" w:hAnsi="Tinos" w:eastAsia="Tinos" w:cs="Tinos"/>
          <w:sz w:val="22"/>
          <w:szCs w:val="22"/>
        </w:rPr>
        <w:t xml:space="preserve">Белгородская область, г.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Шебекин</w:t>
      </w:r>
      <w:r>
        <w:rPr>
          <w:rFonts w:ascii="Tinos" w:hAnsi="Tinos" w:eastAsia="Tinos" w:cs="Tinos"/>
          <w:sz w:val="22"/>
          <w:szCs w:val="22"/>
        </w:rPr>
        <w:t xml:space="preserve">о</w:t>
      </w:r>
      <w:r>
        <w:rPr>
          <w:rFonts w:ascii="Tinos" w:hAnsi="Tinos" w:eastAsia="Tinos" w:cs="Tinos"/>
          <w:sz w:val="22"/>
          <w:szCs w:val="22"/>
        </w:rPr>
        <w:t xml:space="preserve">, пл. Центральная,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д. 2</w:t>
      </w:r>
      <w:r>
        <w:rPr>
          <w:rFonts w:ascii="Tinos" w:hAnsi="Tinos" w:eastAsia="Tinos" w:cs="Tinos"/>
          <w:sz w:val="22"/>
          <w:szCs w:val="22"/>
        </w:rPr>
        <w:t xml:space="preserve">, </w:t>
      </w:r>
      <w:r>
        <w:rPr>
          <w:rFonts w:ascii="Tinos" w:hAnsi="Tinos" w:eastAsia="Tinos" w:cs="Tinos"/>
          <w:sz w:val="22"/>
          <w:szCs w:val="22"/>
        </w:rPr>
        <w:t xml:space="preserve">ка</w:t>
      </w:r>
      <w:r>
        <w:rPr>
          <w:rFonts w:ascii="Tinos" w:hAnsi="Tinos" w:eastAsia="Tinos" w:cs="Tinos"/>
          <w:sz w:val="22"/>
          <w:szCs w:val="22"/>
        </w:rPr>
        <w:t xml:space="preserve">б. 318,</w:t>
      </w:r>
      <w:r>
        <w:rPr>
          <w:rFonts w:ascii="Tinos" w:hAnsi="Tinos" w:eastAsia="Tinos" w:cs="Tinos"/>
          <w:sz w:val="22"/>
          <w:szCs w:val="22"/>
        </w:rPr>
        <w:t xml:space="preserve"> 8</w:t>
      </w:r>
      <w:r>
        <w:rPr>
          <w:rFonts w:ascii="Tinos" w:hAnsi="Tinos" w:eastAsia="Tinos" w:cs="Tinos"/>
          <w:sz w:val="22"/>
          <w:szCs w:val="22"/>
        </w:rPr>
        <w:t xml:space="preserve">(</w:t>
      </w:r>
      <w:r>
        <w:rPr>
          <w:rFonts w:ascii="Tinos" w:hAnsi="Tinos" w:eastAsia="Tinos" w:cs="Tinos"/>
          <w:sz w:val="22"/>
          <w:szCs w:val="22"/>
        </w:rPr>
        <w:t xml:space="preserve">4724</w:t>
      </w:r>
      <w:r>
        <w:rPr>
          <w:rFonts w:ascii="Tinos" w:hAnsi="Tinos" w:eastAsia="Tinos" w:cs="Tinos"/>
          <w:sz w:val="22"/>
          <w:szCs w:val="22"/>
        </w:rPr>
        <w:t xml:space="preserve">8</w:t>
      </w:r>
      <w:r>
        <w:rPr>
          <w:rFonts w:ascii="Tinos" w:hAnsi="Tinos" w:eastAsia="Tinos" w:cs="Tinos"/>
          <w:sz w:val="22"/>
          <w:szCs w:val="22"/>
        </w:rPr>
        <w:t xml:space="preserve">) </w:t>
      </w:r>
      <w:r>
        <w:rPr>
          <w:rFonts w:ascii="Tinos" w:hAnsi="Tinos" w:eastAsia="Tinos" w:cs="Tinos"/>
          <w:sz w:val="22"/>
          <w:szCs w:val="22"/>
        </w:rPr>
        <w:t xml:space="preserve">3-29-70</w:t>
      </w:r>
      <w:r>
        <w:rPr>
          <w:rFonts w:ascii="Tinos" w:hAnsi="Tinos" w:eastAsia="Tinos" w:cs="Tinos"/>
          <w:sz w:val="22"/>
          <w:szCs w:val="22"/>
        </w:rPr>
        <w:t xml:space="preserve">, на официальном сайте органов местного самоуправления в сети «Интернет» </w:t>
      </w:r>
      <w:r>
        <w:rPr>
          <w:rFonts w:ascii="Tinos" w:hAnsi="Tinos" w:eastAsia="Tinos" w:cs="Tinos"/>
          <w:sz w:val="22"/>
          <w:szCs w:val="22"/>
        </w:rPr>
        <w:t xml:space="preserve">                                                                </w:t>
      </w:r>
      <w:r>
        <w:rPr>
          <w:rFonts w:ascii="Tinos" w:hAnsi="Tinos" w:eastAsia="Tinos" w:cs="Tinos"/>
          <w:sz w:val="22"/>
          <w:szCs w:val="22"/>
        </w:rPr>
        <w:fldChar w:fldCharType="begin"/>
      </w:r>
      <w:r>
        <w:rPr>
          <w:rFonts w:ascii="Tinos" w:hAnsi="Tinos" w:eastAsia="Tinos" w:cs="Tinos"/>
          <w:sz w:val="22"/>
          <w:szCs w:val="22"/>
        </w:rPr>
        <w:instrText xml:space="preserve"> HYPERLINK "https://shebekinskoe-r31.gosweb.gosuslugi.ru/" </w:instrText>
      </w:r>
      <w:r>
        <w:rPr>
          <w:rFonts w:ascii="Tinos" w:hAnsi="Tinos" w:eastAsia="Tinos" w:cs="Tinos"/>
          <w:sz w:val="22"/>
          <w:szCs w:val="22"/>
        </w:rPr>
        <w:fldChar w:fldCharType="separate"/>
      </w:r>
      <w:r>
        <w:rPr>
          <w:rStyle w:val="889"/>
          <w:rFonts w:ascii="Tinos" w:hAnsi="Tinos" w:eastAsia="Tinos" w:cs="Tinos"/>
          <w:sz w:val="22"/>
          <w:szCs w:val="22"/>
        </w:rPr>
        <w:t xml:space="preserve">https://shebekinskoe-r31.gosweb.gosuslugi.ru/</w:t>
      </w:r>
      <w:r>
        <w:rPr>
          <w:rFonts w:ascii="Tinos" w:hAnsi="Tinos" w:eastAsia="Tinos" w:cs="Tinos"/>
          <w:sz w:val="22"/>
          <w:szCs w:val="22"/>
        </w:rPr>
        <w:fldChar w:fldCharType="end"/>
      </w:r>
      <w:r>
        <w:rPr>
          <w:rFonts w:ascii="Tinos" w:hAnsi="Tinos" w:eastAsia="Tinos" w:cs="Tinos"/>
          <w:sz w:val="22"/>
          <w:szCs w:val="22"/>
        </w:rPr>
        <w:t xml:space="preserve">. Информация о проведении аукциона доступна                               для ознакомления всем заинтересованным лицам без взимания платы.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674" w:right="426" w:bottom="851" w:left="1276" w:header="568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NewtonXC">
    <w:panose1 w:val="02000603000000000000"/>
  </w:font>
  <w:font w:name="Times New Roman">
    <w:panose1 w:val="02020603050405020304"/>
  </w:font>
  <w:font w:name="Tinos">
    <w:panose1 w:val="02020603050405020304"/>
  </w:font>
  <w:font w:name="JournalSans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separate"/>
    </w:r>
    <w:r>
      <w:rPr>
        <w:rStyle w:val="893"/>
      </w:rPr>
      <w:t xml:space="preserve">2</w:t>
    </w:r>
    <w:r>
      <w:rPr>
        <w:rStyle w:val="893"/>
      </w:rPr>
      <w:fldChar w:fldCharType="end"/>
    </w:r>
    <w:r>
      <w:rPr>
        <w:rStyle w:val="893"/>
      </w:rPr>
    </w:r>
    <w:r>
      <w:rPr>
        <w:rStyle w:val="893"/>
      </w:rPr>
    </w:r>
  </w:p>
  <w:p>
    <w:pPr>
      <w:pStyle w:val="89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end"/>
    </w:r>
    <w:r>
      <w:rPr>
        <w:rStyle w:val="893"/>
      </w:rPr>
    </w:r>
    <w:r>
      <w:rPr>
        <w:rStyle w:val="893"/>
      </w:rPr>
    </w:r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2" w:hanging="420"/>
        <w:tabs>
          <w:tab w:val="num" w:pos="562" w:leader="none"/>
        </w:tabs>
      </w:pPr>
      <w:rPr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b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Heading 1"/>
    <w:basedOn w:val="882"/>
    <w:next w:val="882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82"/>
    <w:next w:val="882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82"/>
    <w:next w:val="882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82"/>
    <w:next w:val="882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82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82"/>
    <w:next w:val="88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link w:val="724"/>
    <w:uiPriority w:val="10"/>
    <w:rPr>
      <w:sz w:val="48"/>
      <w:szCs w:val="48"/>
    </w:rPr>
  </w:style>
  <w:style w:type="paragraph" w:styleId="726">
    <w:name w:val="Subtitle"/>
    <w:basedOn w:val="882"/>
    <w:next w:val="882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link w:val="726"/>
    <w:uiPriority w:val="11"/>
    <w:rPr>
      <w:sz w:val="24"/>
      <w:szCs w:val="24"/>
    </w:rPr>
  </w:style>
  <w:style w:type="paragraph" w:styleId="728">
    <w:name w:val="Quote"/>
    <w:basedOn w:val="882"/>
    <w:next w:val="882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2"/>
    <w:next w:val="882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link w:val="732"/>
    <w:uiPriority w:val="99"/>
  </w:style>
  <w:style w:type="paragraph" w:styleId="734">
    <w:name w:val="Footer"/>
    <w:basedOn w:val="882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link w:val="734"/>
    <w:uiPriority w:val="99"/>
  </w:style>
  <w:style w:type="paragraph" w:styleId="736">
    <w:name w:val="Caption"/>
    <w:basedOn w:val="882"/>
    <w:next w:val="882"/>
    <w:link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link w:val="736"/>
    <w:uiPriority w:val="35"/>
    <w:rPr>
      <w:b/>
      <w:bCs/>
      <w:color w:val="4f81bd" w:themeColor="accent1"/>
      <w:sz w:val="18"/>
      <w:szCs w:val="18"/>
    </w:rPr>
  </w:style>
  <w:style w:type="table" w:styleId="73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next w:val="882"/>
    <w:link w:val="882"/>
    <w:qFormat/>
    <w:rPr>
      <w:rFonts w:ascii="JournalSans" w:hAnsi="JournalSans"/>
      <w:lang w:val="ru-RU" w:eastAsia="ru-RU" w:bidi="ar-SA"/>
    </w:rPr>
  </w:style>
  <w:style w:type="paragraph" w:styleId="883">
    <w:name w:val="Заголовок 1"/>
    <w:basedOn w:val="882"/>
    <w:next w:val="882"/>
    <w:link w:val="902"/>
    <w:qFormat/>
    <w:pPr>
      <w:keepNext/>
      <w:outlineLvl w:val="0"/>
    </w:pPr>
    <w:rPr>
      <w:rFonts w:ascii="Times New Roman" w:hAnsi="Times New Roman"/>
      <w:sz w:val="24"/>
      <w:lang w:val="en-US" w:eastAsia="en-US"/>
    </w:rPr>
  </w:style>
  <w:style w:type="paragraph" w:styleId="884">
    <w:name w:val="Заголовок 2"/>
    <w:basedOn w:val="882"/>
    <w:next w:val="882"/>
    <w:link w:val="882"/>
    <w:qFormat/>
    <w:pPr>
      <w:jc w:val="center"/>
      <w:keepNext/>
      <w:outlineLvl w:val="1"/>
    </w:pPr>
    <w:rPr>
      <w:rFonts w:ascii="NewtonXC" w:hAnsi="NewtonXC"/>
      <w:sz w:val="24"/>
    </w:rPr>
  </w:style>
  <w:style w:type="character" w:styleId="885">
    <w:name w:val="Основной шрифт абзаца"/>
    <w:next w:val="885"/>
    <w:link w:val="882"/>
    <w:semiHidden/>
  </w:style>
  <w:style w:type="table" w:styleId="886">
    <w:name w:val="Обычная таблица"/>
    <w:next w:val="886"/>
    <w:link w:val="882"/>
    <w:semiHidden/>
    <w:tblPr/>
  </w:style>
  <w:style w:type="numbering" w:styleId="887">
    <w:name w:val="Нет списка"/>
    <w:next w:val="887"/>
    <w:link w:val="882"/>
    <w:semiHidden/>
  </w:style>
  <w:style w:type="paragraph" w:styleId="888">
    <w:name w:val="Основной текст"/>
    <w:basedOn w:val="882"/>
    <w:next w:val="888"/>
    <w:link w:val="882"/>
    <w:pPr>
      <w:jc w:val="center"/>
    </w:pPr>
    <w:rPr>
      <w:rFonts w:ascii="Times New Roman" w:hAnsi="Times New Roman"/>
      <w:b/>
      <w:sz w:val="24"/>
    </w:rPr>
  </w:style>
  <w:style w:type="character" w:styleId="889">
    <w:name w:val="Гиперссылка"/>
    <w:next w:val="889"/>
    <w:link w:val="882"/>
    <w:rPr>
      <w:color w:val="0000ff"/>
      <w:u w:val="single"/>
    </w:rPr>
  </w:style>
  <w:style w:type="character" w:styleId="890">
    <w:name w:val="Hyperlink1"/>
    <w:next w:val="890"/>
    <w:link w:val="882"/>
    <w:rPr>
      <w:color w:val="0000ff"/>
      <w:u w:val="single"/>
    </w:rPr>
  </w:style>
  <w:style w:type="paragraph" w:styleId="891">
    <w:name w:val="Текст выноски"/>
    <w:basedOn w:val="882"/>
    <w:next w:val="891"/>
    <w:link w:val="882"/>
    <w:semiHidden/>
    <w:rPr>
      <w:rFonts w:ascii="Tahoma" w:hAnsi="Tahoma" w:cs="Tahoma"/>
      <w:sz w:val="16"/>
      <w:szCs w:val="16"/>
    </w:rPr>
  </w:style>
  <w:style w:type="paragraph" w:styleId="892">
    <w:name w:val="ConsPlusNormal"/>
    <w:next w:val="892"/>
    <w:link w:val="88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93">
    <w:name w:val="Номер страницы"/>
    <w:basedOn w:val="885"/>
    <w:next w:val="893"/>
    <w:link w:val="882"/>
  </w:style>
  <w:style w:type="paragraph" w:styleId="894">
    <w:name w:val="ConsPlusNonformat"/>
    <w:next w:val="894"/>
    <w:link w:val="882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95">
    <w:name w:val="Верхний колонтитул"/>
    <w:basedOn w:val="882"/>
    <w:next w:val="895"/>
    <w:link w:val="896"/>
    <w:pPr>
      <w:tabs>
        <w:tab w:val="center" w:pos="4677" w:leader="none"/>
        <w:tab w:val="right" w:pos="9355" w:leader="none"/>
      </w:tabs>
    </w:pPr>
  </w:style>
  <w:style w:type="character" w:styleId="896">
    <w:name w:val="Верхний колонтитул Знак"/>
    <w:next w:val="896"/>
    <w:link w:val="895"/>
    <w:rPr>
      <w:rFonts w:ascii="JournalSans" w:hAnsi="JournalSans"/>
      <w:lang w:val="ru-RU" w:eastAsia="ru-RU" w:bidi="ar-SA"/>
    </w:rPr>
  </w:style>
  <w:style w:type="paragraph" w:styleId="897">
    <w:name w:val="Обычный (веб)"/>
    <w:basedOn w:val="882"/>
    <w:next w:val="897"/>
    <w:link w:val="88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898">
    <w:name w:val="Нижний колонтитул"/>
    <w:basedOn w:val="882"/>
    <w:next w:val="898"/>
    <w:link w:val="899"/>
    <w:pPr>
      <w:tabs>
        <w:tab w:val="center" w:pos="4677" w:leader="none"/>
        <w:tab w:val="right" w:pos="9355" w:leader="none"/>
      </w:tabs>
    </w:pPr>
  </w:style>
  <w:style w:type="character" w:styleId="899">
    <w:name w:val="Нижний колонтитул Знак"/>
    <w:next w:val="899"/>
    <w:link w:val="898"/>
    <w:rPr>
      <w:rFonts w:ascii="JournalSans" w:hAnsi="JournalSans"/>
    </w:rPr>
  </w:style>
  <w:style w:type="paragraph" w:styleId="900">
    <w:name w:val="Абзац списка"/>
    <w:basedOn w:val="882"/>
    <w:next w:val="900"/>
    <w:link w:val="882"/>
    <w:uiPriority w:val="34"/>
    <w:qFormat/>
    <w:pPr>
      <w:ind w:left="708"/>
    </w:pPr>
  </w:style>
  <w:style w:type="paragraph" w:styleId="901">
    <w:name w:val="text"/>
    <w:basedOn w:val="882"/>
    <w:next w:val="901"/>
    <w:link w:val="882"/>
    <w:pPr>
      <w:ind w:left="60" w:right="60" w:firstLine="400"/>
      <w:jc w:val="both"/>
      <w:spacing w:before="60" w:after="100"/>
    </w:pPr>
    <w:rPr>
      <w:rFonts w:ascii="Times New Roman" w:hAnsi="Times New Roman"/>
      <w:sz w:val="18"/>
      <w:szCs w:val="18"/>
    </w:rPr>
  </w:style>
  <w:style w:type="character" w:styleId="902">
    <w:name w:val="Заголовок 1 Знак"/>
    <w:next w:val="902"/>
    <w:link w:val="883"/>
    <w:rPr>
      <w:sz w:val="24"/>
    </w:rPr>
  </w:style>
  <w:style w:type="character" w:styleId="903" w:default="1">
    <w:name w:val="Default Paragraph Font"/>
    <w:uiPriority w:val="1"/>
    <w:semiHidden/>
    <w:unhideWhenUsed/>
  </w:style>
  <w:style w:type="numbering" w:styleId="904" w:default="1">
    <w:name w:val="No List"/>
    <w:uiPriority w:val="99"/>
    <w:semiHidden/>
    <w:unhideWhenUsed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creator>Alexandre Katalov</dc:creator>
  <cp:lastModifiedBy>fesenko</cp:lastModifiedBy>
  <cp:revision>42</cp:revision>
  <dcterms:created xsi:type="dcterms:W3CDTF">2024-04-12T13:29:00Z</dcterms:created>
  <dcterms:modified xsi:type="dcterms:W3CDTF">2026-04-09T11:45:46Z</dcterms:modified>
  <cp:version>917504</cp:version>
</cp:coreProperties>
</file>