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b/>
          <w:bCs/>
        </w:rPr>
      </w:pPr>
      <w:r>
        <w:rPr>
          <w:b/>
          <w:bCs/>
        </w:rPr>
        <w:t>Памятка по легализации трудовых отношений</w:t>
      </w:r>
    </w:p>
    <w:p>
      <w:pPr>
        <w:pStyle w:val="Normal"/>
        <w:bidi w:val="0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Снижение неформальной занятости и легализация трудовых отношений – задача, решение которой приобретает сегодня особую значимость для всего населения.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Неформальная занятость - вид трудовых отношений, основанных на устной договоренности, без заключения трудового договора.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Кроме обязанности оформить трудовой договор (ч. 2 ст. 67 ТК РФ), работодатель должен выполнить ряд действий: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- оформить приказ о приеме на работу (ст. 68 ТК РФ);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- заполнить трудовую книжку работника (ст. 66 ТК РФ);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- провести предварительный медицинский осмотр в случаях, предусмотренных трудовым законодательством (ст. 69 ТК РФ);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- провести инструктаж по охране труда (ч. 2 ст. 212).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В ряде случаев стороны трудового договора в нарушение закона намеренно не оформляют трудовой договор, чтобы скрыть факт трудоустройства работника и получение им зарплаты, в целях неуплаты налогов, задолженностей и по другим причинам. Однако, уклонение работодателей от заключения трудовых договоров является одним из наиболее существенных нарушений прав граждан, поскольку влечет за собой невозможность реализации ими предусмотренных законом гарантий.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Очевидным «минусом» неформальной занятости является нестабильность трудовых отношений (риск увольнения по инициативе работодателя в любой момент и без выплаты расчета) и отсутствие у работника каких бы то ни было социальных гарантий, перспектив профессионального роста.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В случае возникновения конфликтных ситуаций и нарушений работодателем данных ранее обещаний, например, по сумме заработной платы, либо невыплаты и (или) задержки выплаты заработной платы, доказать вину работодателя и восстановить права работника практически невозможно. То есть велик риск отсутствия оснований для обращения в суд за защитой трудовых прав.</w:t>
      </w:r>
    </w:p>
    <w:p>
      <w:pPr>
        <w:pStyle w:val="Normal"/>
        <w:bidi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платы:</w:t>
      </w:r>
    </w:p>
    <w:p>
      <w:pPr>
        <w:pStyle w:val="Normal"/>
        <w:numPr>
          <w:ilvl w:val="0"/>
          <w:numId w:val="4"/>
        </w:numPr>
        <w:bidi w:val="0"/>
        <w:spacing w:lineRule="auto" w:line="240"/>
        <w:ind w:firstLine="850" w:start="0" w:end="0"/>
        <w:jc w:val="both"/>
        <w:rPr>
          <w:sz w:val="26"/>
          <w:szCs w:val="26"/>
        </w:rPr>
      </w:pPr>
      <w:r>
        <w:rPr>
          <w:sz w:val="26"/>
          <w:szCs w:val="26"/>
        </w:rPr>
        <w:t>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>
      <w:pPr>
        <w:pStyle w:val="Normal"/>
        <w:numPr>
          <w:ilvl w:val="0"/>
          <w:numId w:val="4"/>
        </w:numPr>
        <w:bidi w:val="0"/>
        <w:spacing w:lineRule="auto" w:line="240"/>
        <w:ind w:firstLine="964" w:start="0" w:end="0"/>
        <w:jc w:val="both"/>
        <w:rPr>
          <w:sz w:val="26"/>
          <w:szCs w:val="26"/>
        </w:rPr>
      </w:pPr>
      <w:r>
        <w:rPr>
          <w:sz w:val="26"/>
          <w:szCs w:val="26"/>
        </w:rPr>
        <w:t>работник лишает себя возможности получать оплачиваемые больничные листы в период временной нетрудоспособности, оформление отпуска по беременности и родам, и отпуск по уходу за ребенком до достижения им 3 лет, пособие по безработице и выходное пособие при увольнении по сокращению штата;</w:t>
      </w:r>
    </w:p>
    <w:p>
      <w:pPr>
        <w:pStyle w:val="Normal"/>
        <w:numPr>
          <w:ilvl w:val="0"/>
          <w:numId w:val="4"/>
        </w:numPr>
        <w:bidi w:val="0"/>
        <w:spacing w:lineRule="auto" w:line="240"/>
        <w:ind w:firstLine="850" w:start="0" w:end="0"/>
        <w:jc w:val="both"/>
        <w:rPr>
          <w:sz w:val="26"/>
          <w:szCs w:val="26"/>
        </w:rPr>
      </w:pPr>
      <w:r>
        <w:rPr>
          <w:sz w:val="26"/>
          <w:szCs w:val="26"/>
        </w:rPr>
        <w:t>у работника отсутствуют доплаты за вредные (опасные) условия труда, работу в выходные и праздничные дни, в ночное время, сверхурочные часы;</w:t>
      </w:r>
    </w:p>
    <w:p>
      <w:pPr>
        <w:pStyle w:val="Normal"/>
        <w:numPr>
          <w:ilvl w:val="0"/>
          <w:numId w:val="4"/>
        </w:numPr>
        <w:bidi w:val="0"/>
        <w:spacing w:lineRule="auto" w:line="240"/>
        <w:ind w:firstLine="850" w:start="0" w:end="0"/>
        <w:jc w:val="both"/>
        <w:rPr>
          <w:sz w:val="26"/>
          <w:szCs w:val="26"/>
        </w:rPr>
      </w:pPr>
      <w:r>
        <w:rPr>
          <w:sz w:val="26"/>
          <w:szCs w:val="26"/>
        </w:rPr>
        <w:t>работник не сможет получить социальный или имущественный налоговый вычет по налогу на доходы физических лиц (НДФЛ) за покупку жилья, за обучение и лечение, взять кредит в банке;</w:t>
      </w:r>
    </w:p>
    <w:p>
      <w:pPr>
        <w:pStyle w:val="Normal"/>
        <w:numPr>
          <w:ilvl w:val="0"/>
          <w:numId w:val="4"/>
        </w:numPr>
        <w:bidi w:val="0"/>
        <w:spacing w:lineRule="auto" w:line="240"/>
        <w:ind w:firstLine="850" w:start="0" w:end="0"/>
        <w:jc w:val="both"/>
        <w:rPr>
          <w:sz w:val="26"/>
          <w:szCs w:val="26"/>
        </w:rPr>
      </w:pPr>
      <w:r>
        <w:rPr>
          <w:sz w:val="26"/>
          <w:szCs w:val="26"/>
        </w:rPr>
        <w:t>работодатель не перечисляет соответствующие суммы в Пенсионный фонд, что в будущем приведет к назначению более низких размеров пенсии и малообеспеченности работника в пожилом возрасте, поскольку не формируются трудовой стаж и пенсионные накопления;</w:t>
      </w:r>
    </w:p>
    <w:p>
      <w:pPr>
        <w:pStyle w:val="Normal"/>
        <w:numPr>
          <w:ilvl w:val="0"/>
          <w:numId w:val="4"/>
        </w:numPr>
        <w:bidi w:val="0"/>
        <w:spacing w:lineRule="auto" w:line="240"/>
        <w:ind w:firstLine="850" w:start="0" w:end="0"/>
        <w:jc w:val="both"/>
        <w:rPr>
          <w:sz w:val="26"/>
          <w:szCs w:val="26"/>
        </w:rPr>
      </w:pPr>
      <w:r>
        <w:rPr>
          <w:sz w:val="26"/>
          <w:szCs w:val="26"/>
        </w:rPr>
        <w:t>не идет страховой стаж, в том числе льготный, который установлен для ряда категорий работников, в целях досрочного получения трудовой пенсии по старости.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bullet"/>
      <w:lvlText w:val="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LibreOffice/24.2.3.2$Linux_X86_64 LibreOffice_project/420$Build-2</Application>
  <AppVersion>15.0000</AppVersion>
  <Pages>1</Pages>
  <Words>454</Words>
  <Characters>2863</Characters>
  <CharactersWithSpaces>3284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2025-07-01T14:51:38Z</dcterms:created>
  <dc:creator/>
  <dc:description/>
  <dc:language>ru-RU</dc:language>
  <cp:lastModifiedBy/>
  <dcterms:modified xsi:type="dcterms:W3CDTF">2025-07-01T14:58:07Z</dcterms:modified>
  <cp:revision>2</cp:revision>
  <dc:subject/>
  <dc:title>Default</dc:title>
</cp:coreProperties>
</file>