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B" w:rsidRPr="00880F81" w:rsidRDefault="00F6646C" w:rsidP="00660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Об</w:t>
      </w:r>
      <w:r w:rsidR="0066011B" w:rsidRPr="00880F81">
        <w:rPr>
          <w:rFonts w:ascii="Times New Roman" w:hAnsi="Times New Roman" w:cs="Times New Roman"/>
          <w:b/>
          <w:sz w:val="27"/>
          <w:szCs w:val="27"/>
        </w:rPr>
        <w:t xml:space="preserve"> открытии проекта</w:t>
      </w:r>
    </w:p>
    <w:p w:rsidR="0066011B" w:rsidRPr="00880F81" w:rsidRDefault="0066011B" w:rsidP="00660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0F81">
        <w:rPr>
          <w:rFonts w:ascii="Times New Roman" w:hAnsi="Times New Roman" w:cs="Times New Roman"/>
          <w:b/>
          <w:sz w:val="27"/>
          <w:szCs w:val="27"/>
        </w:rPr>
        <w:t>«Организация школы обмена опытом</w:t>
      </w:r>
    </w:p>
    <w:p w:rsidR="0066011B" w:rsidRPr="00880F81" w:rsidRDefault="0066011B" w:rsidP="00660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0F81">
        <w:rPr>
          <w:rFonts w:ascii="Times New Roman" w:hAnsi="Times New Roman" w:cs="Times New Roman"/>
          <w:b/>
          <w:sz w:val="27"/>
          <w:szCs w:val="27"/>
        </w:rPr>
        <w:t>специалистов культурно-досуговых учреждений</w:t>
      </w:r>
    </w:p>
    <w:p w:rsidR="0066011B" w:rsidRPr="00880F81" w:rsidRDefault="0066011B" w:rsidP="00660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0F81">
        <w:rPr>
          <w:rFonts w:ascii="Times New Roman" w:hAnsi="Times New Roman" w:cs="Times New Roman"/>
          <w:b/>
          <w:sz w:val="27"/>
          <w:szCs w:val="27"/>
        </w:rPr>
        <w:t>Шебекинского городского округа «Сам себе педагог» для размещения на официальном сайте</w:t>
      </w:r>
    </w:p>
    <w:p w:rsidR="0066011B" w:rsidRPr="00880F81" w:rsidRDefault="0066011B" w:rsidP="006601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b/>
          <w:sz w:val="27"/>
          <w:szCs w:val="27"/>
        </w:rPr>
        <w:t>администрации Шебекинского городского округа</w:t>
      </w:r>
    </w:p>
    <w:p w:rsidR="0066011B" w:rsidRPr="00880F81" w:rsidRDefault="0066011B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6011B" w:rsidRPr="00880F81" w:rsidRDefault="0066011B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каждом учреждении есть люди, которые могут транслировать свой опыт коллегам.</w:t>
      </w:r>
    </w:p>
    <w:p w:rsidR="0066011B" w:rsidRPr="00880F81" w:rsidRDefault="0066011B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6011B" w:rsidRPr="00880F81" w:rsidRDefault="00E823C6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Обмен опытом работы способствует росту профессионализма среди сотрудников. При этом люди развивают свои навыки и становятся более уверенными в своей профессиональной деятельности. Открывая доступ к</w:t>
      </w:r>
      <w:r w:rsidR="00930462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ценной информации, </w:t>
      </w:r>
      <w:r w:rsidR="00930462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учреждение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взращивает штат настоящих </w:t>
      </w:r>
      <w:r w:rsidR="00930462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специалистов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E823C6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66011B" w:rsidRPr="00880F81" w:rsidRDefault="0066011B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Именно поэтому в Централизованной клубной системе Шебекинского городского округа </w:t>
      </w:r>
      <w:r w:rsidR="00E823C6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реализуется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проект «Организация школы обмена опытом специалистов культурно-досуговых учреждений Шебекинского городского округа «Сам себе педагог».</w:t>
      </w:r>
    </w:p>
    <w:p w:rsidR="0066011B" w:rsidRPr="00880F81" w:rsidRDefault="0066011B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6011B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ходе проекта организован цикл «Тренинг, семинар, игра – обучаться всем пора!», в рамках которого </w:t>
      </w:r>
      <w:r w:rsidR="00880F81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состоялось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20 обучающих мероприятий. </w:t>
      </w:r>
    </w:p>
    <w:p w:rsidR="00930462" w:rsidRPr="00880F81" w:rsidRDefault="00930462" w:rsidP="0093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0462" w:rsidRPr="00880F81" w:rsidRDefault="00930462" w:rsidP="0093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Ведущие специалисты в области культурно-досуговой деятельности предложили коллегам 15 мастер-классов цикла «Приходи на мастер-класс, станешь в деле своем </w:t>
      </w:r>
      <w:proofErr w:type="gramStart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асс</w:t>
      </w:r>
      <w:proofErr w:type="gramEnd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!». </w:t>
      </w:r>
    </w:p>
    <w:p w:rsidR="00930462" w:rsidRPr="00880F81" w:rsidRDefault="00930462" w:rsidP="0093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0462" w:rsidRPr="00880F81" w:rsidRDefault="00930462" w:rsidP="009304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 мастер-классов от специалистов учреждения серии «Учись у</w:t>
      </w:r>
      <w:r w:rsidR="00880F81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мастеров» размещены в сети интернет.</w:t>
      </w: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Издано 20 методических пособий для специалистов культурно-досуговой деятельности.</w:t>
      </w: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Организовано 5 показательных мероприятий, которые стали эталонными для работников культуры.</w:t>
      </w: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6011B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Реализация проекта продолжается в IV квартале 2023 года. </w:t>
      </w:r>
      <w:r w:rsidR="00880F81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Культр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аботники </w:t>
      </w:r>
      <w:proofErr w:type="spellStart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саморазвиваются</w:t>
      </w:r>
      <w:proofErr w:type="spellEnd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набираются опыта, взаимодействуя со</w:t>
      </w:r>
      <w:r w:rsidR="00880F81"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своими коллегами. Это помогает внедрению новых идей. Не случайно Централизованная клубная система Шебекинского городского округа стала обладателем сразу двух грантов на реализацию социальных проектов от Президентского фонда культурных инициатив и Российского агентства по делам молодежи (</w:t>
      </w:r>
      <w:proofErr w:type="spellStart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Росмолодежь</w:t>
      </w:r>
      <w:proofErr w:type="spellEnd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).</w:t>
      </w: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30462" w:rsidRPr="00880F81" w:rsidRDefault="00930462" w:rsidP="006601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6011B" w:rsidRPr="00880F81" w:rsidRDefault="0066011B" w:rsidP="00660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#</w:t>
      </w:r>
      <w:proofErr w:type="spellStart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проектноеуправление</w:t>
      </w:r>
      <w:proofErr w:type="spellEnd"/>
    </w:p>
    <w:p w:rsidR="00082E08" w:rsidRPr="00880F81" w:rsidRDefault="00930462" w:rsidP="00880F81">
      <w:pPr>
        <w:spacing w:after="0" w:line="240" w:lineRule="auto"/>
        <w:ind w:firstLine="709"/>
        <w:jc w:val="both"/>
        <w:rPr>
          <w:sz w:val="27"/>
          <w:szCs w:val="27"/>
        </w:rPr>
      </w:pPr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#</w:t>
      </w:r>
      <w:proofErr w:type="spellStart"/>
      <w:r w:rsidRPr="00880F8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самсебепедагог</w:t>
      </w:r>
      <w:proofErr w:type="spellEnd"/>
    </w:p>
    <w:sectPr w:rsidR="00082E08" w:rsidRPr="00880F81" w:rsidSect="0010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B"/>
    <w:rsid w:val="00082E08"/>
    <w:rsid w:val="0066011B"/>
    <w:rsid w:val="00880F81"/>
    <w:rsid w:val="00930462"/>
    <w:rsid w:val="00D0767F"/>
    <w:rsid w:val="00E823C6"/>
    <w:rsid w:val="00F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E823C6"/>
  </w:style>
  <w:style w:type="paragraph" w:styleId="a3">
    <w:name w:val="No Spacing"/>
    <w:uiPriority w:val="1"/>
    <w:qFormat/>
    <w:rsid w:val="009304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E823C6"/>
  </w:style>
  <w:style w:type="paragraph" w:styleId="a3">
    <w:name w:val="No Spacing"/>
    <w:uiPriority w:val="1"/>
    <w:qFormat/>
    <w:rsid w:val="00930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Бочарникова_204</cp:lastModifiedBy>
  <cp:revision>2</cp:revision>
  <dcterms:created xsi:type="dcterms:W3CDTF">2023-10-17T14:20:00Z</dcterms:created>
  <dcterms:modified xsi:type="dcterms:W3CDTF">2023-10-17T14:20:00Z</dcterms:modified>
</cp:coreProperties>
</file>