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9" w:rsidRDefault="00633519" w:rsidP="00633519">
      <w:pPr>
        <w:pStyle w:val="Standard"/>
        <w:jc w:val="center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Внимание бешенство!</w:t>
      </w:r>
    </w:p>
    <w:p w:rsidR="00633519" w:rsidRDefault="00633519" w:rsidP="00633519">
      <w:pPr>
        <w:pStyle w:val="Standard"/>
        <w:jc w:val="center"/>
        <w:rPr>
          <w:b/>
          <w:bCs/>
        </w:rPr>
      </w:pPr>
    </w:p>
    <w:p w:rsidR="00633519" w:rsidRDefault="00633519" w:rsidP="00633519">
      <w:pPr>
        <w:pStyle w:val="Standard"/>
        <w:spacing w:line="276" w:lineRule="auto"/>
        <w:jc w:val="both"/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Бешенство - </w:t>
      </w:r>
      <w:r>
        <w:rPr>
          <w:sz w:val="28"/>
          <w:szCs w:val="28"/>
        </w:rPr>
        <w:t>это остро протекающее инфекционное заболевание теплокровных животных и человека, характеризующееся поражением центральной нервной системы.</w:t>
      </w:r>
    </w:p>
    <w:p w:rsidR="00633519" w:rsidRDefault="00633519" w:rsidP="00633519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shd w:val="clear" w:color="auto" w:fill="FFFFFF"/>
        </w:rPr>
        <w:t>Для бешенства наиболее типичным является контактный способ заражения. Оно происходит через инфицированную слюну животных, которая попадает при укусах в раны или на слизистые оболочки и поврежденную кожу. Инкубационный период при бешенстве составляет 14-60 дней.</w:t>
      </w:r>
    </w:p>
    <w:p w:rsidR="00633519" w:rsidRDefault="00633519" w:rsidP="0063351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С места внедрения (укуса) вирус проникает в спинной, а затем головной мозг. Появляются различные неврологические нарушения, происходит гибель животного от асфиксии (паралича дыхательной мускулатуры).</w:t>
      </w:r>
    </w:p>
    <w:p w:rsidR="00633519" w:rsidRDefault="00633519" w:rsidP="0063351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У собак и кошек различают в основном две формы болезни:</w:t>
      </w:r>
    </w:p>
    <w:p w:rsidR="00633519" w:rsidRDefault="00633519" w:rsidP="00633519">
      <w:pPr>
        <w:pStyle w:val="Standard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буйная</w:t>
      </w:r>
      <w:proofErr w:type="gramEnd"/>
      <w:r>
        <w:rPr>
          <w:sz w:val="28"/>
          <w:szCs w:val="28"/>
          <w:shd w:val="clear" w:color="auto" w:fill="FFFFFF"/>
        </w:rPr>
        <w:t xml:space="preserve"> (агрессивная) — животное резко возбуждено, грызет землю, различные предметы, стремится убежать, могут набрасываться на других животных или людей. Отмечается рвота, паралич глотки, гортани, конечностей. </w:t>
      </w:r>
      <w:proofErr w:type="gramStart"/>
      <w:r>
        <w:rPr>
          <w:sz w:val="28"/>
          <w:szCs w:val="28"/>
          <w:shd w:val="clear" w:color="auto" w:fill="FFFFFF"/>
        </w:rPr>
        <w:t>Нижняя челюсть отвисает, из пасти вытекает слюна, лай становится хриплым, заглушённым;</w:t>
      </w:r>
      <w:proofErr w:type="gramEnd"/>
    </w:p>
    <w:p w:rsidR="00633519" w:rsidRDefault="00633519" w:rsidP="00633519">
      <w:pPr>
        <w:pStyle w:val="Standard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тихая</w:t>
      </w:r>
      <w:proofErr w:type="gramEnd"/>
      <w:r>
        <w:rPr>
          <w:sz w:val="28"/>
          <w:szCs w:val="28"/>
          <w:shd w:val="clear" w:color="auto" w:fill="FFFFFF"/>
        </w:rPr>
        <w:t xml:space="preserve"> (паралитическая) — рано появляются параличи, голос становится хриплым, глотание затруднено, сильное слюнотечение.</w:t>
      </w:r>
    </w:p>
    <w:p w:rsidR="00633519" w:rsidRDefault="00633519" w:rsidP="0063351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Если животное покусало человека, ни в коем случае не убивать животное, необходимо обратиться в травматологический пункт или любое медицинское учреждение (поликлинику, больницу, медицинский пункт). Укусившее животное нужно изолировать и обратиться в ветеринарную службу для консультации и дальнейшего наблюдения, срок которого составляет 10 дней с момента укуса. Если в течение этих дней клинических признаков бешенства не выявлено у животного, прививки против бешенства у человека прекращают.</w:t>
      </w:r>
    </w:p>
    <w:p w:rsidR="00633519" w:rsidRDefault="00633519" w:rsidP="0063351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Заболевшие дикие животные ведут себя иначе, чем здоровые. Они перестают бояться людей, часто заходят в населенные пункты, фермы, нападают на людей и домашних животных.</w:t>
      </w:r>
    </w:p>
    <w:p w:rsidR="00633519" w:rsidRDefault="00633519" w:rsidP="00633519">
      <w:pPr>
        <w:pStyle w:val="Standard"/>
        <w:shd w:val="clear" w:color="auto" w:fill="FFFFFF"/>
        <w:spacing w:line="276" w:lineRule="auto"/>
        <w:jc w:val="both"/>
      </w:pPr>
      <w:r>
        <w:rPr>
          <w:sz w:val="28"/>
          <w:szCs w:val="28"/>
          <w:shd w:val="clear" w:color="auto" w:fill="FFFFFF"/>
        </w:rPr>
        <w:t xml:space="preserve">Не вакцинированных собак запрещается использовать для службы, охраны, охоты, племенного дела, а также перевозить их и участвовать с ними в выставках, выводках и других мероприятиях. </w:t>
      </w:r>
      <w:r>
        <w:rPr>
          <w:color w:val="000000"/>
          <w:sz w:val="28"/>
          <w:szCs w:val="28"/>
        </w:rPr>
        <w:t>Лечение бешенства не разработано.</w:t>
      </w:r>
    </w:p>
    <w:p w:rsidR="00633519" w:rsidRDefault="00633519" w:rsidP="00633519">
      <w:pPr>
        <w:pStyle w:val="Standard"/>
        <w:shd w:val="clear" w:color="auto" w:fill="FFFFFF"/>
        <w:spacing w:line="276" w:lineRule="auto"/>
        <w:ind w:firstLine="567"/>
        <w:jc w:val="both"/>
      </w:pPr>
      <w:r>
        <w:rPr>
          <w:bCs/>
          <w:iCs/>
          <w:sz w:val="28"/>
          <w:szCs w:val="28"/>
        </w:rPr>
        <w:t xml:space="preserve">Вакцинация всех видов животных против бешенства осуществляется бесплатно. </w:t>
      </w:r>
      <w:r>
        <w:rPr>
          <w:sz w:val="28"/>
          <w:szCs w:val="28"/>
        </w:rPr>
        <w:t xml:space="preserve">По вопросам вакцинации животных обращаться в ОГАУ </w:t>
      </w:r>
      <w:r>
        <w:rPr>
          <w:sz w:val="28"/>
          <w:szCs w:val="28"/>
        </w:rPr>
        <w:lastRenderedPageBreak/>
        <w:t xml:space="preserve">«Межрайонная станция по борьбе с болезнями животных по </w:t>
      </w:r>
      <w:proofErr w:type="spellStart"/>
      <w:r>
        <w:rPr>
          <w:sz w:val="28"/>
          <w:szCs w:val="28"/>
        </w:rPr>
        <w:t>Шебекинскому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Корочанскому</w:t>
      </w:r>
      <w:proofErr w:type="spellEnd"/>
      <w:r>
        <w:rPr>
          <w:sz w:val="28"/>
          <w:szCs w:val="28"/>
        </w:rPr>
        <w:t xml:space="preserve"> районам», тел. (847248) 5-45-34, 5-45-33</w:t>
      </w:r>
    </w:p>
    <w:p w:rsidR="002E51E0" w:rsidRDefault="002E51E0">
      <w:bookmarkStart w:id="0" w:name="_GoBack"/>
      <w:bookmarkEnd w:id="0"/>
    </w:p>
    <w:sectPr w:rsidR="002E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673F"/>
    <w:multiLevelType w:val="multilevel"/>
    <w:tmpl w:val="532E8F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12"/>
    <w:rsid w:val="000B0112"/>
    <w:rsid w:val="002E51E0"/>
    <w:rsid w:val="006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Бочарникова_204</dc:creator>
  <cp:keywords/>
  <dc:description/>
  <cp:lastModifiedBy>Бочарникова_204</cp:lastModifiedBy>
  <cp:revision>2</cp:revision>
  <dcterms:created xsi:type="dcterms:W3CDTF">2022-12-12T07:50:00Z</dcterms:created>
  <dcterms:modified xsi:type="dcterms:W3CDTF">2022-12-12T07:50:00Z</dcterms:modified>
</cp:coreProperties>
</file>